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Pr="000049EB" w:rsidRDefault="000049EB" w:rsidP="000049EB">
      <w:pPr>
        <w:widowControl w:val="0"/>
        <w:numPr>
          <w:ilvl w:val="1"/>
          <w:numId w:val="1"/>
        </w:numPr>
        <w:suppressAutoHyphens/>
        <w:jc w:val="both"/>
        <w:rPr>
          <w:rFonts w:ascii="Arial" w:hAnsi="Arial" w:cs="Arial"/>
          <w:sz w:val="20"/>
          <w:szCs w:val="20"/>
        </w:rPr>
      </w:pPr>
      <w:bookmarkStart w:id="0" w:name="_GoBack"/>
      <w:r w:rsidRPr="000049EB">
        <w:rPr>
          <w:rFonts w:ascii="Arial" w:hAnsi="Arial" w:cs="Arial"/>
          <w:sz w:val="20"/>
          <w:szCs w:val="20"/>
        </w:rPr>
        <w:t>Aquisição de carga de gás oxigênio medicinal para Fundo Municipal de Saúde e 2ª companhia de Bombeiros militar de São Joaquim.</w:t>
      </w:r>
    </w:p>
    <w:bookmarkEnd w:id="0"/>
    <w:p w:rsidR="004822CB" w:rsidRPr="00A173B5" w:rsidRDefault="004822CB" w:rsidP="004822CB">
      <w:pPr>
        <w:widowControl w:val="0"/>
        <w:suppressAutoHyphens/>
        <w:ind w:left="284"/>
        <w:jc w:val="both"/>
        <w:rPr>
          <w:rFonts w:ascii="Arial" w:hAnsi="Arial" w:cs="Arial"/>
          <w:color w:val="FF0000"/>
          <w:sz w:val="20"/>
          <w:szCs w:val="20"/>
        </w:rPr>
      </w:pPr>
    </w:p>
    <w:p w:rsidR="004822CB" w:rsidRPr="00A173B5" w:rsidRDefault="004822CB" w:rsidP="004822CB">
      <w:pPr>
        <w:widowControl w:val="0"/>
        <w:suppressAutoHyphens/>
        <w:ind w:left="284"/>
        <w:jc w:val="both"/>
        <w:rPr>
          <w:rFonts w:ascii="Arial" w:hAnsi="Arial" w:cs="Arial"/>
          <w:color w:val="FF0000"/>
          <w:sz w:val="20"/>
          <w:szCs w:val="20"/>
        </w:rPr>
      </w:pPr>
    </w:p>
    <w:p w:rsidR="00D2752D" w:rsidRPr="00366E4E" w:rsidRDefault="00983EF3" w:rsidP="00983EF3">
      <w:pPr>
        <w:widowControl w:val="0"/>
        <w:suppressAutoHyphens/>
        <w:ind w:left="284"/>
        <w:jc w:val="center"/>
        <w:rPr>
          <w:rFonts w:ascii="Arial" w:hAnsi="Arial" w:cs="Arial"/>
          <w:b/>
          <w:i/>
          <w:sz w:val="20"/>
          <w:szCs w:val="20"/>
        </w:rPr>
      </w:pPr>
      <w:r w:rsidRPr="00366E4E">
        <w:rPr>
          <w:rFonts w:ascii="Arial" w:hAnsi="Arial" w:cs="Arial"/>
          <w:b/>
          <w:i/>
          <w:sz w:val="20"/>
          <w:szCs w:val="20"/>
        </w:rPr>
        <w:t>Planilha com especificação, quantidade e unidade de medida.</w:t>
      </w:r>
    </w:p>
    <w:p w:rsidR="001A53BB" w:rsidRPr="00A173B5" w:rsidRDefault="001A53BB" w:rsidP="00983EF3">
      <w:pPr>
        <w:widowControl w:val="0"/>
        <w:suppressAutoHyphens/>
        <w:ind w:left="284"/>
        <w:jc w:val="center"/>
        <w:rPr>
          <w:rFonts w:ascii="Arial" w:hAnsi="Arial" w:cs="Arial"/>
          <w:b/>
          <w:i/>
          <w:color w:val="FF0000"/>
          <w:sz w:val="20"/>
          <w:szCs w:val="20"/>
        </w:rPr>
      </w:pPr>
      <w:r w:rsidRPr="001A53BB">
        <w:rPr>
          <w:noProof/>
        </w:rPr>
        <w:drawing>
          <wp:inline distT="0" distB="0" distL="0" distR="0" wp14:anchorId="08DF14C3" wp14:editId="712C2D2A">
            <wp:extent cx="5581015" cy="3397480"/>
            <wp:effectExtent l="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3397480"/>
                    </a:xfrm>
                    <a:prstGeom prst="rect">
                      <a:avLst/>
                    </a:prstGeom>
                    <a:noFill/>
                    <a:ln>
                      <a:noFill/>
                    </a:ln>
                  </pic:spPr>
                </pic:pic>
              </a:graphicData>
            </a:graphic>
          </wp:inline>
        </w:drawing>
      </w:r>
    </w:p>
    <w:p w:rsidR="00433179" w:rsidRPr="00A173B5" w:rsidRDefault="00433179" w:rsidP="00D2752D">
      <w:pPr>
        <w:widowControl w:val="0"/>
        <w:suppressAutoHyphens/>
        <w:ind w:left="284"/>
        <w:jc w:val="both"/>
        <w:rPr>
          <w:rFonts w:ascii="Arial" w:hAnsi="Arial" w:cs="Arial"/>
          <w:color w:val="FF0000"/>
          <w:sz w:val="20"/>
          <w:szCs w:val="20"/>
        </w:rPr>
      </w:pPr>
    </w:p>
    <w:p w:rsidR="00D2752D" w:rsidRPr="00A173B5" w:rsidRDefault="00D2752D" w:rsidP="00DB1B2E">
      <w:pPr>
        <w:suppressAutoHyphens/>
        <w:spacing w:after="120"/>
        <w:rPr>
          <w:rFonts w:ascii="Arial" w:hAnsi="Arial" w:cs="Arial"/>
          <w:i/>
          <w:iCs/>
          <w:color w:val="FF0000"/>
          <w:sz w:val="20"/>
          <w:szCs w:val="20"/>
          <w:highlight w:val="yellow"/>
          <w:u w:val="single"/>
          <w:shd w:val="clear" w:color="auto" w:fill="B3B3B3"/>
        </w:rPr>
      </w:pPr>
    </w:p>
    <w:p w:rsidR="00E31901" w:rsidRPr="001A53BB" w:rsidRDefault="00E31901" w:rsidP="00E31901">
      <w:pPr>
        <w:suppressAutoHyphens/>
        <w:spacing w:after="120" w:line="360" w:lineRule="auto"/>
        <w:ind w:right="-34"/>
        <w:jc w:val="both"/>
        <w:rPr>
          <w:rFonts w:ascii="Arial" w:hAnsi="Arial" w:cs="Arial"/>
          <w:b/>
          <w:sz w:val="20"/>
          <w:szCs w:val="20"/>
        </w:rPr>
      </w:pPr>
    </w:p>
    <w:p w:rsidR="00D2752D" w:rsidRPr="001A53B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1A53BB">
        <w:rPr>
          <w:rFonts w:ascii="Arial" w:hAnsi="Arial" w:cs="Arial"/>
          <w:b/>
          <w:sz w:val="20"/>
          <w:szCs w:val="20"/>
        </w:rPr>
        <w:t>2. JUSTIFICATIVA</w:t>
      </w:r>
      <w:r w:rsidR="00470F45" w:rsidRPr="001A53BB">
        <w:rPr>
          <w:rFonts w:ascii="Arial" w:hAnsi="Arial" w:cs="Arial"/>
          <w:b/>
          <w:sz w:val="20"/>
          <w:szCs w:val="20"/>
        </w:rPr>
        <w:t xml:space="preserve"> e OBJETIVO</w:t>
      </w:r>
    </w:p>
    <w:p w:rsidR="00D2752D" w:rsidRPr="00A173B5" w:rsidRDefault="00D2752D" w:rsidP="00D2752D">
      <w:pPr>
        <w:ind w:left="284"/>
        <w:jc w:val="both"/>
        <w:rPr>
          <w:rFonts w:ascii="Arial" w:hAnsi="Arial" w:cs="Arial"/>
          <w:color w:val="FF0000"/>
          <w:sz w:val="20"/>
          <w:szCs w:val="20"/>
        </w:rPr>
      </w:pPr>
    </w:p>
    <w:p w:rsidR="005B3EAA" w:rsidRPr="00A173B5" w:rsidRDefault="005B3EAA" w:rsidP="00983EF3">
      <w:pPr>
        <w:spacing w:line="360" w:lineRule="auto"/>
        <w:rPr>
          <w:rFonts w:ascii="Arial" w:hAnsi="Arial" w:cs="Arial"/>
          <w:color w:val="FF0000"/>
          <w:sz w:val="20"/>
          <w:szCs w:val="20"/>
        </w:rPr>
      </w:pPr>
    </w:p>
    <w:p w:rsidR="00DB1B2E" w:rsidRPr="00A173B5" w:rsidRDefault="005B3EAA" w:rsidP="009E26AD">
      <w:pPr>
        <w:jc w:val="both"/>
        <w:rPr>
          <w:rFonts w:ascii="Arial" w:hAnsi="Arial" w:cs="Arial"/>
          <w:color w:val="FF0000"/>
          <w:sz w:val="20"/>
          <w:szCs w:val="20"/>
        </w:rPr>
      </w:pPr>
      <w:r w:rsidRPr="000049EB">
        <w:rPr>
          <w:rFonts w:ascii="Arial" w:hAnsi="Arial" w:cs="Arial"/>
          <w:sz w:val="20"/>
          <w:szCs w:val="20"/>
        </w:rPr>
        <w:t>2.1</w:t>
      </w:r>
      <w:r w:rsidR="000049EB" w:rsidRPr="000049EB">
        <w:rPr>
          <w:rFonts w:ascii="Arial" w:hAnsi="Arial" w:cs="Arial"/>
          <w:sz w:val="20"/>
          <w:szCs w:val="20"/>
        </w:rPr>
        <w:t xml:space="preserve">Justifica-se a aquisição deste considerando a alta demanda de portadores de enfermidades, tais como: doença pulmonar obstrutiva crônica (DPOC), doença pulmonar intersticial, doenças congênitas que provocam hipoxemia, deformidades torácicas graves, bronquiectasias, fibrose cística, doenças da circulação pulmonar e cardiopatias graves. Para a VNID, o maior grupo de pacientes corresponde àqueles com doenças torácicas restritivas (Trauma Raqui-Medular, Cifoescoliose e Sequela de Poliomelite) e doenças neuromusculares (Esclerose Lateral Amiotrófica e Distrofias Musculares), que mediante avaliação médica preencham os critérios dos Serviços de Oxigenoterapia e Ventilação Domiciliar – SOVD. Considerando o tempo de espera para o funcionamento deste serviço via Estado (órgão responsável pelo serviço), bem como o risco eminente de morte dada a não utilização do oxigênio pelo usuário. Considerando que o órgão responsável pelo fornecimento continuado do oxigênio estabelece diretrizes para o fornecimento, as quais delimitam a entrada do usuário no sistema, mesmo que este necessite do serviço por determinado tempo, os quais acabam sendo atendidos pelo município por necessidade eminente ou por demandas judiciais. Considerando a responsabilidade de manter abastecidas as </w:t>
      </w:r>
      <w:r w:rsidR="000049EB" w:rsidRPr="000049EB">
        <w:rPr>
          <w:rFonts w:ascii="Arial" w:hAnsi="Arial" w:cs="Arial"/>
          <w:sz w:val="20"/>
          <w:szCs w:val="20"/>
        </w:rPr>
        <w:lastRenderedPageBreak/>
        <w:t>ambulâncias brancas do município, bem como a ambulância básica do Serviço de Atendimento Móvel de Urgência - SAMU. Considerando o estabelecido acima, esta secretaria entende ser viável a aquisição de Oxigênio líquido medicinal, acondicionado em cilindros.</w:t>
      </w:r>
    </w:p>
    <w:p w:rsidR="00D2752D" w:rsidRPr="00A173B5" w:rsidRDefault="00D2752D" w:rsidP="00DB1B2E">
      <w:pPr>
        <w:ind w:left="993" w:hanging="709"/>
        <w:jc w:val="both"/>
        <w:rPr>
          <w:rFonts w:ascii="Arial" w:hAnsi="Arial" w:cs="Arial"/>
          <w:color w:val="FF0000"/>
          <w:sz w:val="20"/>
          <w:szCs w:val="20"/>
          <w:lang w:eastAsia="ar-SA"/>
        </w:rPr>
      </w:pPr>
    </w:p>
    <w:p w:rsidR="00D2752D" w:rsidRPr="00A173B5" w:rsidRDefault="00D2752D" w:rsidP="00D2752D">
      <w:pPr>
        <w:suppressAutoHyphens/>
        <w:ind w:right="-856"/>
        <w:jc w:val="both"/>
        <w:rPr>
          <w:rFonts w:ascii="Arial" w:hAnsi="Arial" w:cs="Arial"/>
          <w:i/>
          <w:iCs/>
          <w:color w:val="FF0000"/>
          <w:sz w:val="20"/>
          <w:szCs w:val="20"/>
          <w:highlight w:val="yellow"/>
          <w:shd w:val="clear" w:color="auto" w:fill="B3B3B3"/>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3. CLASSIFICAÇÃO DOS BENS COMUNS</w:t>
      </w:r>
    </w:p>
    <w:p w:rsidR="00D2752D" w:rsidRPr="000049EB" w:rsidRDefault="00D2752D" w:rsidP="00D2752D">
      <w:pPr>
        <w:jc w:val="both"/>
        <w:rPr>
          <w:rFonts w:ascii="Arial" w:hAnsi="Arial" w:cs="Arial"/>
          <w:sz w:val="20"/>
          <w:szCs w:val="20"/>
          <w:highlight w:val="lightGray"/>
          <w:u w:val="single"/>
          <w:shd w:val="clear" w:color="auto" w:fill="B3B3B3"/>
        </w:rPr>
      </w:pPr>
    </w:p>
    <w:p w:rsidR="00D2752D" w:rsidRPr="000049EB" w:rsidRDefault="00D2752D" w:rsidP="00D2752D">
      <w:pPr>
        <w:numPr>
          <w:ilvl w:val="1"/>
          <w:numId w:val="4"/>
        </w:numPr>
        <w:jc w:val="both"/>
        <w:rPr>
          <w:rFonts w:ascii="Arial" w:hAnsi="Arial" w:cs="Arial"/>
          <w:sz w:val="20"/>
          <w:szCs w:val="20"/>
        </w:rPr>
      </w:pPr>
      <w:r w:rsidRPr="000049EB">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A173B5" w:rsidRDefault="006702C5" w:rsidP="006702C5">
      <w:pPr>
        <w:ind w:left="284"/>
        <w:jc w:val="both"/>
        <w:rPr>
          <w:rFonts w:ascii="Arial" w:hAnsi="Arial" w:cs="Arial"/>
          <w:color w:val="FF0000"/>
          <w:sz w:val="20"/>
          <w:szCs w:val="20"/>
        </w:rPr>
      </w:pPr>
    </w:p>
    <w:p w:rsidR="00D2752D" w:rsidRPr="00A173B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FF0000"/>
          <w:sz w:val="20"/>
          <w:szCs w:val="20"/>
        </w:rPr>
      </w:pPr>
      <w:r w:rsidRPr="000049EB">
        <w:rPr>
          <w:rFonts w:ascii="Arial" w:hAnsi="Arial" w:cs="Arial"/>
          <w:b/>
          <w:sz w:val="20"/>
          <w:szCs w:val="20"/>
        </w:rPr>
        <w:t>4</w:t>
      </w:r>
      <w:r w:rsidRPr="00A173B5">
        <w:rPr>
          <w:rFonts w:ascii="Arial" w:hAnsi="Arial" w:cs="Arial"/>
          <w:b/>
          <w:color w:val="FF0000"/>
          <w:sz w:val="20"/>
          <w:szCs w:val="20"/>
        </w:rPr>
        <w:t xml:space="preserve">. </w:t>
      </w:r>
      <w:r w:rsidRPr="000049EB">
        <w:rPr>
          <w:rFonts w:ascii="Arial" w:hAnsi="Arial" w:cs="Arial"/>
          <w:b/>
          <w:sz w:val="20"/>
          <w:szCs w:val="20"/>
        </w:rPr>
        <w:t>MÉTODOS E ESTRATÉGIAS DE SUPRIMENTO</w:t>
      </w:r>
    </w:p>
    <w:p w:rsidR="00D2752D" w:rsidRPr="000049EB" w:rsidRDefault="00D2752D" w:rsidP="00D2752D">
      <w:pPr>
        <w:suppressAutoHyphens/>
        <w:spacing w:after="120"/>
        <w:ind w:right="-33"/>
        <w:jc w:val="both"/>
        <w:rPr>
          <w:rFonts w:ascii="Arial" w:hAnsi="Arial" w:cs="Arial"/>
          <w:i/>
          <w:iCs/>
          <w:sz w:val="20"/>
          <w:szCs w:val="20"/>
          <w:highlight w:val="yellow"/>
          <w:shd w:val="clear" w:color="auto" w:fill="B3B3B3"/>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t>O objeto do presente termo de referência será recebido em remessa única pel</w:t>
      </w:r>
      <w:r w:rsidR="001F0181" w:rsidRPr="000049EB">
        <w:rPr>
          <w:rFonts w:ascii="Arial" w:hAnsi="Arial" w:cs="Arial"/>
          <w:sz w:val="20"/>
          <w:szCs w:val="20"/>
        </w:rPr>
        <w:t>a Secretaria Municipal da Saúde</w:t>
      </w:r>
      <w:r w:rsidRPr="000049EB">
        <w:rPr>
          <w:rFonts w:ascii="Arial" w:hAnsi="Arial" w:cs="Arial"/>
          <w:sz w:val="20"/>
          <w:szCs w:val="20"/>
        </w:rPr>
        <w:t xml:space="preserve"> com prazo não superior a 15 (quinze) dias úteis após recebimento da nota de empenho.</w:t>
      </w:r>
    </w:p>
    <w:p w:rsidR="00D2752D" w:rsidRPr="000049EB" w:rsidRDefault="00D2752D" w:rsidP="00D2752D">
      <w:pPr>
        <w:ind w:left="284"/>
        <w:jc w:val="both"/>
        <w:rPr>
          <w:rFonts w:ascii="Arial" w:hAnsi="Arial" w:cs="Arial"/>
          <w:sz w:val="20"/>
          <w:szCs w:val="20"/>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t xml:space="preserve">No caso de produtos perecíveis, o prazo de validade na data da entrega não poderá ser inferior a </w:t>
      </w:r>
      <w:r w:rsidR="001F0181" w:rsidRPr="000049EB">
        <w:rPr>
          <w:rFonts w:ascii="Arial" w:hAnsi="Arial" w:cs="Arial"/>
          <w:sz w:val="20"/>
          <w:szCs w:val="20"/>
        </w:rPr>
        <w:t>12 (meses</w:t>
      </w:r>
      <w:r w:rsidRPr="000049EB">
        <w:rPr>
          <w:rFonts w:ascii="Arial" w:hAnsi="Arial" w:cs="Arial"/>
          <w:sz w:val="20"/>
          <w:szCs w:val="20"/>
        </w:rPr>
        <w:t>), ou a (metade, um terço, dois terços, etc.) do prazo total recomendado pelo fabricante.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Os bens deverão ser entregues na sede do órgão, no endereço: se material permanente: Setor de Patrimônio, se material de consumo: </w:t>
      </w:r>
      <w:r w:rsidR="004A4F56" w:rsidRPr="00031E1A">
        <w:rPr>
          <w:rFonts w:ascii="Arial" w:hAnsi="Arial" w:cs="Arial"/>
          <w:sz w:val="20"/>
          <w:szCs w:val="20"/>
        </w:rPr>
        <w:t>Secretaria Municipal de Saúde: Endereço Domingos Martorano, Centro, Nº 382 São Joaquim SC, CEP: 88600 -000 no horário das 08:00 às  14</w:t>
      </w:r>
      <w:r w:rsidRPr="00031E1A">
        <w:rPr>
          <w:rFonts w:ascii="Arial" w:hAnsi="Arial" w:cs="Arial"/>
          <w:sz w:val="20"/>
          <w:szCs w:val="20"/>
        </w:rPr>
        <w:t xml:space="preserve">:00 horas. Sendo o frete, carga e descarga por conta do </w:t>
      </w:r>
      <w:r w:rsidR="004A4F56" w:rsidRPr="00031E1A">
        <w:rPr>
          <w:rFonts w:ascii="Arial" w:hAnsi="Arial" w:cs="Arial"/>
          <w:sz w:val="20"/>
          <w:szCs w:val="20"/>
        </w:rPr>
        <w:t>fornecedor até o local indicado.</w:t>
      </w:r>
    </w:p>
    <w:p w:rsidR="00D2752D" w:rsidRPr="00031E1A" w:rsidRDefault="00D2752D" w:rsidP="00D2752D">
      <w:pPr>
        <w:ind w:left="284"/>
        <w:jc w:val="both"/>
        <w:rPr>
          <w:rFonts w:ascii="Arial" w:hAnsi="Arial" w:cs="Arial"/>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A173B5" w:rsidRDefault="00D2752D" w:rsidP="00D2752D">
      <w:pPr>
        <w:ind w:left="284"/>
        <w:jc w:val="both"/>
        <w:rPr>
          <w:rFonts w:ascii="Arial" w:hAnsi="Arial" w:cs="Arial"/>
          <w:color w:val="FF0000"/>
          <w:sz w:val="20"/>
          <w:szCs w:val="20"/>
        </w:rPr>
      </w:pPr>
    </w:p>
    <w:p w:rsidR="00D2752D" w:rsidRPr="00031E1A" w:rsidRDefault="00D2752D" w:rsidP="00977D56">
      <w:pPr>
        <w:numPr>
          <w:ilvl w:val="1"/>
          <w:numId w:val="5"/>
        </w:numPr>
        <w:jc w:val="both"/>
        <w:rPr>
          <w:rFonts w:ascii="Arial" w:hAnsi="Arial" w:cs="Arial"/>
          <w:sz w:val="20"/>
          <w:szCs w:val="20"/>
        </w:rPr>
      </w:pPr>
      <w:r w:rsidRPr="00031E1A">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10" w:history="1">
        <w:r w:rsidR="00977D56" w:rsidRPr="00031E1A">
          <w:rPr>
            <w:rStyle w:val="Hyperlink"/>
            <w:rFonts w:ascii="Arial" w:hAnsi="Arial" w:cs="Arial"/>
            <w:color w:val="auto"/>
            <w:sz w:val="20"/>
            <w:szCs w:val="20"/>
          </w:rPr>
          <w:t>pmsj_licitacao@hotmail.com</w:t>
        </w:r>
      </w:hyperlink>
      <w:r w:rsidR="00977D56" w:rsidRPr="00031E1A">
        <w:rPr>
          <w:rFonts w:ascii="Arial" w:hAnsi="Arial" w:cs="Arial"/>
          <w:sz w:val="20"/>
          <w:szCs w:val="20"/>
        </w:rPr>
        <w:t xml:space="preserve">, </w:t>
      </w:r>
      <w:hyperlink r:id="rId11" w:history="1">
        <w:r w:rsidR="00977D56" w:rsidRPr="00031E1A">
          <w:rPr>
            <w:rStyle w:val="Hyperlink"/>
            <w:rFonts w:ascii="Helvetica" w:hAnsi="Helvetica" w:cs="Helvetica"/>
            <w:color w:val="auto"/>
            <w:sz w:val="21"/>
            <w:szCs w:val="21"/>
            <w:shd w:val="clear" w:color="auto" w:fill="FFFFFF"/>
          </w:rPr>
          <w:t>smssaojoaquim@gmail.com</w:t>
        </w:r>
      </w:hyperlink>
      <w:r w:rsidR="00977D56" w:rsidRPr="00031E1A">
        <w:rPr>
          <w:rFonts w:ascii="Helvetica" w:hAnsi="Helvetica" w:cs="Helvetica"/>
          <w:sz w:val="21"/>
          <w:szCs w:val="21"/>
          <w:shd w:val="clear" w:color="auto" w:fill="FFFFFF"/>
        </w:rPr>
        <w:t xml:space="preserve">, </w:t>
      </w:r>
      <w:hyperlink r:id="rId12" w:history="1">
        <w:r w:rsidR="00977D56" w:rsidRPr="00031E1A">
          <w:rPr>
            <w:rStyle w:val="Hyperlink"/>
            <w:rFonts w:ascii="Helvetica" w:hAnsi="Helvetica" w:cs="Helvetica"/>
            <w:color w:val="auto"/>
            <w:sz w:val="21"/>
            <w:szCs w:val="21"/>
            <w:shd w:val="clear" w:color="auto" w:fill="FFFFFF"/>
          </w:rPr>
          <w:t>saude@saojoaquim.sc.gov.br</w:t>
        </w:r>
      </w:hyperlink>
      <w:r w:rsidRPr="00031E1A">
        <w:rPr>
          <w:rFonts w:ascii="Arial" w:hAnsi="Arial" w:cs="Arial"/>
          <w:sz w:val="20"/>
          <w:szCs w:val="20"/>
        </w:rPr>
        <w:t>,</w:t>
      </w:r>
      <w:r w:rsidR="00977D56" w:rsidRPr="00031E1A">
        <w:rPr>
          <w:rFonts w:ascii="Arial" w:hAnsi="Arial" w:cs="Arial"/>
          <w:sz w:val="20"/>
          <w:szCs w:val="20"/>
        </w:rPr>
        <w:t xml:space="preserve"> </w:t>
      </w:r>
      <w:r w:rsidRPr="00031E1A">
        <w:rPr>
          <w:rFonts w:ascii="Arial" w:hAnsi="Arial" w:cs="Arial"/>
          <w:sz w:val="20"/>
          <w:szCs w:val="20"/>
        </w:rPr>
        <w:t xml:space="preserve">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13" w:history="1">
        <w:r w:rsidR="00CC595E" w:rsidRPr="00031E1A">
          <w:rPr>
            <w:rFonts w:ascii="Arial" w:hAnsi="Arial" w:cs="Arial"/>
            <w:sz w:val="20"/>
            <w:szCs w:val="20"/>
          </w:rPr>
          <w:t>https://e-gov.betha.com.br/transparencia/01037-020/con_gastoporfavorecido.faces</w:t>
        </w:r>
      </w:hyperlink>
      <w:r w:rsidRPr="00031E1A">
        <w:rPr>
          <w:rFonts w:ascii="Arial" w:hAnsi="Arial" w:cs="Arial"/>
          <w:sz w:val="20"/>
          <w:szCs w:val="20"/>
        </w:rPr>
        <w:t xml:space="preserve">, extraindo os empenhos </w:t>
      </w:r>
      <w:r w:rsidR="00CC595E" w:rsidRPr="00031E1A">
        <w:rPr>
          <w:rFonts w:ascii="Arial" w:hAnsi="Arial" w:cs="Arial"/>
          <w:sz w:val="20"/>
          <w:szCs w:val="20"/>
        </w:rPr>
        <w:t>emitidos relativos ao presente certame.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A administração rejeitará, no todo ou em parte, o fornecimento executado em desacordo com os termos do Edital e seus anexos.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 xml:space="preserve">5. VALOR ESTIMADO </w:t>
      </w:r>
    </w:p>
    <w:p w:rsidR="00D2752D" w:rsidRPr="00F4362B" w:rsidRDefault="00D2752D" w:rsidP="00D2752D">
      <w:pPr>
        <w:ind w:left="284"/>
        <w:jc w:val="both"/>
        <w:rPr>
          <w:rFonts w:ascii="Arial" w:hAnsi="Arial" w:cs="Arial"/>
          <w:sz w:val="20"/>
          <w:szCs w:val="20"/>
        </w:rPr>
      </w:pPr>
    </w:p>
    <w:p w:rsidR="00D2752D" w:rsidRPr="003C0577" w:rsidRDefault="00E80BE9" w:rsidP="00DF469C">
      <w:pPr>
        <w:numPr>
          <w:ilvl w:val="1"/>
          <w:numId w:val="6"/>
        </w:numPr>
        <w:jc w:val="both"/>
        <w:rPr>
          <w:rFonts w:ascii="Arial" w:hAnsi="Arial" w:cs="Arial"/>
          <w:sz w:val="20"/>
          <w:szCs w:val="20"/>
        </w:rPr>
      </w:pPr>
      <w:r w:rsidRPr="00F4362B">
        <w:rPr>
          <w:rFonts w:ascii="Arial" w:hAnsi="Arial" w:cs="Arial"/>
          <w:sz w:val="20"/>
          <w:szCs w:val="20"/>
          <w:lang w:eastAsia="ar-SA"/>
        </w:rPr>
        <w:t xml:space="preserve">O valor máximo a ser gasto com </w:t>
      </w:r>
      <w:r w:rsidR="00D2752D" w:rsidRPr="00F4362B">
        <w:rPr>
          <w:rFonts w:ascii="Arial" w:hAnsi="Arial" w:cs="Arial"/>
          <w:sz w:val="20"/>
          <w:szCs w:val="20"/>
          <w:lang w:eastAsia="ar-SA"/>
        </w:rPr>
        <w:t xml:space="preserve">a presente contratação é de R$ </w:t>
      </w:r>
      <w:r w:rsidR="003C0577">
        <w:rPr>
          <w:rFonts w:ascii="Arial" w:hAnsi="Arial" w:cs="Arial"/>
          <w:i/>
          <w:sz w:val="20"/>
          <w:szCs w:val="20"/>
          <w:lang w:eastAsia="ar-SA"/>
        </w:rPr>
        <w:t>30.291,0</w:t>
      </w:r>
      <w:r w:rsidR="003055CF" w:rsidRPr="00F4362B">
        <w:rPr>
          <w:rFonts w:ascii="Arial" w:hAnsi="Arial" w:cs="Arial"/>
          <w:i/>
          <w:sz w:val="20"/>
          <w:szCs w:val="20"/>
          <w:lang w:eastAsia="ar-SA"/>
        </w:rPr>
        <w:t>0</w:t>
      </w:r>
      <w:r w:rsidR="003C0577">
        <w:rPr>
          <w:rFonts w:ascii="Arial" w:hAnsi="Arial" w:cs="Arial"/>
          <w:i/>
          <w:sz w:val="20"/>
          <w:szCs w:val="20"/>
          <w:lang w:eastAsia="ar-SA"/>
        </w:rPr>
        <w:t xml:space="preserve"> Secretai Municipal de saúde</w:t>
      </w:r>
      <w:r w:rsidR="00DF469C" w:rsidRPr="00F4362B">
        <w:rPr>
          <w:rFonts w:ascii="Arial" w:hAnsi="Arial" w:cs="Arial"/>
          <w:i/>
          <w:sz w:val="20"/>
          <w:szCs w:val="20"/>
          <w:lang w:eastAsia="ar-SA"/>
        </w:rPr>
        <w:t>;</w:t>
      </w:r>
    </w:p>
    <w:p w:rsidR="003C0577" w:rsidRPr="003C0577" w:rsidRDefault="003C0577" w:rsidP="003C0577">
      <w:pPr>
        <w:ind w:left="1004"/>
        <w:jc w:val="both"/>
        <w:rPr>
          <w:rFonts w:ascii="Arial" w:hAnsi="Arial" w:cs="Arial"/>
          <w:sz w:val="20"/>
          <w:szCs w:val="20"/>
        </w:rPr>
      </w:pPr>
    </w:p>
    <w:p w:rsidR="003C0577" w:rsidRPr="003C0577" w:rsidRDefault="003C0577" w:rsidP="003C0577">
      <w:pPr>
        <w:numPr>
          <w:ilvl w:val="1"/>
          <w:numId w:val="6"/>
        </w:numPr>
        <w:jc w:val="both"/>
        <w:rPr>
          <w:rFonts w:ascii="Arial" w:hAnsi="Arial" w:cs="Arial"/>
          <w:sz w:val="20"/>
          <w:szCs w:val="20"/>
        </w:rPr>
      </w:pPr>
      <w:r w:rsidRPr="00F4362B">
        <w:rPr>
          <w:rFonts w:ascii="Arial" w:hAnsi="Arial" w:cs="Arial"/>
          <w:sz w:val="20"/>
          <w:szCs w:val="20"/>
          <w:lang w:eastAsia="ar-SA"/>
        </w:rPr>
        <w:t xml:space="preserve">O valor máximo a ser gasto com a presente contratação é de </w:t>
      </w:r>
      <w:proofErr w:type="gramStart"/>
      <w:r w:rsidRPr="00F4362B">
        <w:rPr>
          <w:rFonts w:ascii="Arial" w:hAnsi="Arial" w:cs="Arial"/>
          <w:sz w:val="20"/>
          <w:szCs w:val="20"/>
          <w:lang w:eastAsia="ar-SA"/>
        </w:rPr>
        <w:t>R$</w:t>
      </w:r>
      <w:r>
        <w:rPr>
          <w:rFonts w:ascii="Arial" w:hAnsi="Arial" w:cs="Arial"/>
          <w:sz w:val="20"/>
          <w:szCs w:val="20"/>
          <w:lang w:eastAsia="ar-SA"/>
        </w:rPr>
        <w:t xml:space="preserve"> </w:t>
      </w:r>
      <w:r>
        <w:rPr>
          <w:rFonts w:ascii="Arial" w:hAnsi="Arial" w:cs="Arial"/>
          <w:i/>
          <w:sz w:val="20"/>
          <w:szCs w:val="20"/>
          <w:lang w:eastAsia="ar-SA"/>
        </w:rPr>
        <w:t>1.513,5</w:t>
      </w:r>
      <w:r w:rsidRPr="00F4362B">
        <w:rPr>
          <w:rFonts w:ascii="Arial" w:hAnsi="Arial" w:cs="Arial"/>
          <w:i/>
          <w:sz w:val="20"/>
          <w:szCs w:val="20"/>
          <w:lang w:eastAsia="ar-SA"/>
        </w:rPr>
        <w:t>0</w:t>
      </w:r>
      <w:r>
        <w:rPr>
          <w:rFonts w:ascii="Arial" w:hAnsi="Arial" w:cs="Arial"/>
          <w:i/>
          <w:sz w:val="20"/>
          <w:szCs w:val="20"/>
          <w:lang w:eastAsia="ar-SA"/>
        </w:rPr>
        <w:t xml:space="preserve"> Fundo</w:t>
      </w:r>
      <w:proofErr w:type="gramEnd"/>
      <w:r>
        <w:rPr>
          <w:rFonts w:ascii="Arial" w:hAnsi="Arial" w:cs="Arial"/>
          <w:i/>
          <w:sz w:val="20"/>
          <w:szCs w:val="20"/>
          <w:lang w:eastAsia="ar-SA"/>
        </w:rPr>
        <w:t xml:space="preserve"> Municipal do Corpo de Bombeiro de São Joaquim</w:t>
      </w:r>
      <w:r w:rsidRPr="00F4362B">
        <w:rPr>
          <w:rFonts w:ascii="Arial" w:hAnsi="Arial" w:cs="Arial"/>
          <w:i/>
          <w:sz w:val="20"/>
          <w:szCs w:val="20"/>
          <w:lang w:eastAsia="ar-SA"/>
        </w:rPr>
        <w:t>;</w:t>
      </w:r>
    </w:p>
    <w:p w:rsidR="003C0577" w:rsidRPr="00F4362B" w:rsidRDefault="003C0577" w:rsidP="003C0577">
      <w:pPr>
        <w:ind w:left="1004"/>
        <w:jc w:val="both"/>
        <w:rPr>
          <w:rFonts w:ascii="Arial" w:hAnsi="Arial" w:cs="Arial"/>
          <w:sz w:val="20"/>
          <w:szCs w:val="20"/>
        </w:rPr>
      </w:pPr>
    </w:p>
    <w:p w:rsidR="00D2752D" w:rsidRPr="00F4362B" w:rsidRDefault="00D2752D" w:rsidP="00D2752D">
      <w:pPr>
        <w:ind w:left="284"/>
        <w:jc w:val="both"/>
        <w:rPr>
          <w:rFonts w:ascii="Arial" w:hAnsi="Arial" w:cs="Arial"/>
          <w:sz w:val="20"/>
          <w:szCs w:val="20"/>
        </w:rPr>
      </w:pPr>
    </w:p>
    <w:p w:rsidR="00D2752D" w:rsidRPr="00F4362B" w:rsidRDefault="00D2752D" w:rsidP="00DF469C">
      <w:pPr>
        <w:numPr>
          <w:ilvl w:val="1"/>
          <w:numId w:val="6"/>
        </w:numPr>
        <w:spacing w:line="360" w:lineRule="auto"/>
        <w:jc w:val="both"/>
        <w:rPr>
          <w:rFonts w:ascii="Arial" w:hAnsi="Arial" w:cs="Arial"/>
          <w:sz w:val="20"/>
          <w:szCs w:val="20"/>
          <w:lang w:eastAsia="ar-SA"/>
        </w:rPr>
      </w:pPr>
      <w:r w:rsidRPr="00F4362B">
        <w:rPr>
          <w:rFonts w:ascii="Arial" w:hAnsi="Arial" w:cs="Arial"/>
          <w:sz w:val="20"/>
          <w:szCs w:val="20"/>
          <w:lang w:eastAsia="ar-SA"/>
        </w:rPr>
        <w:t xml:space="preserve">O custo estimado foi apurado a partir de mapa de preços constante do processo administrativo, elaborado com base em orçamentos </w:t>
      </w:r>
      <w:r w:rsidR="00DF469C" w:rsidRPr="00F4362B">
        <w:rPr>
          <w:rFonts w:ascii="Arial" w:hAnsi="Arial" w:cs="Arial"/>
          <w:sz w:val="20"/>
          <w:szCs w:val="20"/>
          <w:lang w:eastAsia="ar-SA"/>
        </w:rPr>
        <w:t>extraídos no banco de preços apresenta preços praticados por outras instituições públicas, baseado em resultados de licitações adjudicadas e homologadas.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6. RECEBIMENTO E CRITÉRIO DE ACEITAÇÃO DO OBJETO</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Os bens serão recebidos:</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0"/>
          <w:numId w:val="2"/>
        </w:numPr>
        <w:jc w:val="both"/>
        <w:rPr>
          <w:rFonts w:ascii="Arial" w:hAnsi="Arial" w:cs="Arial"/>
          <w:sz w:val="20"/>
          <w:szCs w:val="20"/>
        </w:rPr>
      </w:pPr>
      <w:r w:rsidRPr="00F4362B">
        <w:rPr>
          <w:rFonts w:ascii="Arial" w:hAnsi="Arial" w:cs="Arial"/>
          <w:sz w:val="20"/>
          <w:szCs w:val="20"/>
        </w:rPr>
        <w:t>Provisoriamente, a partir da entrega, para efeito de verificação da conformidade com as especificações constantes do Edital e da proposta.</w:t>
      </w:r>
    </w:p>
    <w:p w:rsidR="00D2752D" w:rsidRPr="00F4362B" w:rsidRDefault="00D2752D" w:rsidP="00D2752D">
      <w:pPr>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rPr>
      </w:pPr>
    </w:p>
    <w:p w:rsidR="00D2752D" w:rsidRPr="00F4362B" w:rsidRDefault="00D2752D" w:rsidP="00D2752D">
      <w:pPr>
        <w:pStyle w:val="Recuodecorpodetexto"/>
        <w:numPr>
          <w:ilvl w:val="0"/>
          <w:numId w:val="2"/>
        </w:numPr>
        <w:spacing w:after="0"/>
        <w:jc w:val="both"/>
        <w:rPr>
          <w:rFonts w:ascii="Arial" w:hAnsi="Arial" w:cs="Arial"/>
          <w:sz w:val="20"/>
          <w:szCs w:val="20"/>
        </w:rPr>
      </w:pPr>
      <w:r w:rsidRPr="00F4362B">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F4362B" w:rsidRDefault="00D2752D" w:rsidP="00D2752D">
      <w:pPr>
        <w:pStyle w:val="Recuodecorpodetexto"/>
        <w:spacing w:after="0"/>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highlight w:val="yellow"/>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A Administração rejeitará, no todo ou em parte, a entrega dos bens em desacordo com as especificações técnicas exigidas.</w:t>
      </w:r>
    </w:p>
    <w:p w:rsidR="00D2752D" w:rsidRPr="00F4362B" w:rsidRDefault="00D2752D" w:rsidP="00D2752D">
      <w:pPr>
        <w:jc w:val="both"/>
        <w:rPr>
          <w:rFonts w:ascii="Arial" w:hAnsi="Arial" w:cs="Arial"/>
          <w:sz w:val="20"/>
          <w:szCs w:val="20"/>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7. OBRIGAÇÕES DA CONTRATADA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8"/>
        </w:numPr>
        <w:jc w:val="both"/>
        <w:rPr>
          <w:rFonts w:ascii="Arial" w:hAnsi="Arial" w:cs="Arial"/>
          <w:sz w:val="20"/>
          <w:szCs w:val="20"/>
        </w:rPr>
      </w:pPr>
      <w:r w:rsidRPr="00F4362B">
        <w:rPr>
          <w:rFonts w:ascii="Arial" w:hAnsi="Arial" w:cs="Arial"/>
          <w:sz w:val="20"/>
          <w:szCs w:val="20"/>
        </w:rPr>
        <w:t>A Contratada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 xml:space="preserve">Efetuar a entrega dos bens em perfeitas condições, no prazo e </w:t>
      </w:r>
      <w:proofErr w:type="gramStart"/>
      <w:r w:rsidRPr="00F4362B">
        <w:rPr>
          <w:rFonts w:ascii="Arial" w:hAnsi="Arial" w:cs="Arial"/>
          <w:sz w:val="20"/>
          <w:szCs w:val="20"/>
        </w:rPr>
        <w:t>local indicados</w:t>
      </w:r>
      <w:proofErr w:type="gramEnd"/>
      <w:r w:rsidRPr="00F4362B">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Responsabilizar-se pelos vícios e danos decorrentes do produto, de acordo com os artigos 12, 13, 18 e 26, do Código de Defesa do Consumidor (Lei nº 8.078, de 1990);</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3"/>
          <w:numId w:val="8"/>
        </w:numPr>
        <w:tabs>
          <w:tab w:val="clear" w:pos="1932"/>
          <w:tab w:val="num" w:pos="1418"/>
        </w:tabs>
        <w:ind w:left="1276" w:hanging="709"/>
        <w:jc w:val="both"/>
        <w:rPr>
          <w:rFonts w:ascii="Arial" w:hAnsi="Arial" w:cs="Arial"/>
          <w:sz w:val="20"/>
          <w:szCs w:val="20"/>
        </w:rPr>
      </w:pPr>
      <w:r w:rsidRPr="00F4362B">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F4362B">
        <w:rPr>
          <w:rFonts w:ascii="Arial" w:hAnsi="Arial" w:cs="Arial"/>
          <w:b/>
          <w:sz w:val="20"/>
          <w:szCs w:val="20"/>
        </w:rPr>
        <w:t>10</w:t>
      </w:r>
      <w:r w:rsidR="008F2DC7" w:rsidRPr="00F4362B">
        <w:rPr>
          <w:rFonts w:ascii="Arial" w:hAnsi="Arial" w:cs="Arial"/>
          <w:b/>
          <w:sz w:val="20"/>
          <w:szCs w:val="20"/>
        </w:rPr>
        <w:t xml:space="preserve"> </w:t>
      </w:r>
      <w:r w:rsidRPr="00F4362B">
        <w:rPr>
          <w:rFonts w:ascii="Arial" w:hAnsi="Arial" w:cs="Arial"/>
          <w:b/>
          <w:sz w:val="20"/>
          <w:szCs w:val="20"/>
        </w:rPr>
        <w:t>(dez</w:t>
      </w:r>
      <w:r w:rsidR="008F2DC7" w:rsidRPr="00F4362B">
        <w:rPr>
          <w:rFonts w:ascii="Arial" w:hAnsi="Arial" w:cs="Arial"/>
          <w:b/>
          <w:sz w:val="20"/>
          <w:szCs w:val="20"/>
        </w:rPr>
        <w:t xml:space="preserve"> dias</w:t>
      </w:r>
      <w:r w:rsidRPr="00F4362B">
        <w:rPr>
          <w:rFonts w:ascii="Arial" w:hAnsi="Arial" w:cs="Arial"/>
          <w:b/>
          <w:sz w:val="20"/>
          <w:szCs w:val="20"/>
        </w:rPr>
        <w:t>) corridos</w:t>
      </w:r>
      <w:r w:rsidRPr="00F4362B">
        <w:rPr>
          <w:rFonts w:ascii="Arial" w:hAnsi="Arial" w:cs="Arial"/>
          <w:i/>
          <w:iCs/>
          <w:sz w:val="20"/>
          <w:szCs w:val="20"/>
        </w:rPr>
        <w:t xml:space="preserve">, </w:t>
      </w:r>
      <w:r w:rsidRPr="00F4362B">
        <w:rPr>
          <w:rFonts w:ascii="Arial" w:hAnsi="Arial" w:cs="Arial"/>
          <w:sz w:val="20"/>
          <w:szCs w:val="20"/>
        </w:rPr>
        <w:t>o produto com avarias ou defeitos;</w:t>
      </w:r>
    </w:p>
    <w:p w:rsidR="00D2752D" w:rsidRPr="00A173B5" w:rsidRDefault="00D2752D" w:rsidP="00D2752D">
      <w:pPr>
        <w:ind w:left="852"/>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Atender prontamente a quaisquer exigências da Administração, inerentes ao objeto da presente licitação;</w:t>
      </w:r>
    </w:p>
    <w:p w:rsidR="00D2752D" w:rsidRPr="00A173B5" w:rsidRDefault="00D2752D" w:rsidP="00D2752D">
      <w:pPr>
        <w:ind w:left="568"/>
        <w:jc w:val="both"/>
        <w:rPr>
          <w:rFonts w:ascii="Arial" w:hAnsi="Arial" w:cs="Arial"/>
          <w:color w:val="FF0000"/>
          <w:sz w:val="20"/>
          <w:szCs w:val="20"/>
        </w:rPr>
      </w:pPr>
    </w:p>
    <w:p w:rsidR="00D2752D" w:rsidRPr="00A173B5" w:rsidRDefault="00D2752D" w:rsidP="00D2752D">
      <w:pPr>
        <w:numPr>
          <w:ilvl w:val="2"/>
          <w:numId w:val="8"/>
        </w:numPr>
        <w:jc w:val="both"/>
        <w:rPr>
          <w:rFonts w:ascii="Arial" w:hAnsi="Arial" w:cs="Arial"/>
          <w:color w:val="FF0000"/>
          <w:sz w:val="20"/>
          <w:szCs w:val="20"/>
        </w:rPr>
      </w:pPr>
      <w:r w:rsidRPr="00F4362B">
        <w:rPr>
          <w:rFonts w:ascii="Arial" w:hAnsi="Arial" w:cs="Arial"/>
          <w:sz w:val="20"/>
          <w:szCs w:val="20"/>
        </w:rPr>
        <w:t>Comunicar à Administração, no prazo máximo de 24 (vinte e quatro) horas que antecede a data da entrega, os motivos que impossibilitem o cumprimento do prazo previsto, com a devida comprovação</w:t>
      </w:r>
      <w:r w:rsidRPr="00A173B5">
        <w:rPr>
          <w:rFonts w:ascii="Arial" w:hAnsi="Arial" w:cs="Arial"/>
          <w:color w:val="FF0000"/>
          <w:sz w:val="20"/>
          <w:szCs w:val="20"/>
        </w:rPr>
        <w:t>;</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lastRenderedPageBreak/>
        <w:t>Manter, durante toda a execução do contrato, em compatibilidade com as obrigações assumidas, todas as condições de habilitação e qualificação exigidas na licitação;</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2"/>
          <w:numId w:val="8"/>
        </w:numPr>
        <w:tabs>
          <w:tab w:val="clear" w:pos="1288"/>
          <w:tab w:val="num" w:pos="709"/>
        </w:tabs>
        <w:jc w:val="both"/>
        <w:rPr>
          <w:rFonts w:ascii="Arial" w:hAnsi="Arial" w:cs="Arial"/>
          <w:sz w:val="20"/>
          <w:szCs w:val="20"/>
        </w:rPr>
      </w:pPr>
      <w:r w:rsidRPr="00F4362B">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F4362B" w:rsidRDefault="00D2752D" w:rsidP="00D2752D">
      <w:pPr>
        <w:jc w:val="both"/>
        <w:rPr>
          <w:rFonts w:ascii="Arial" w:hAnsi="Arial" w:cs="Arial"/>
          <w:sz w:val="20"/>
          <w:szCs w:val="20"/>
        </w:rPr>
      </w:pPr>
    </w:p>
    <w:p w:rsidR="00D2752D" w:rsidRPr="00F4362B" w:rsidRDefault="00D2752D" w:rsidP="00D2752D">
      <w:pPr>
        <w:widowControl w:val="0"/>
        <w:numPr>
          <w:ilvl w:val="2"/>
          <w:numId w:val="8"/>
        </w:numPr>
        <w:suppressAutoHyphens/>
        <w:jc w:val="both"/>
        <w:rPr>
          <w:rFonts w:ascii="Arial" w:hAnsi="Arial" w:cs="Arial"/>
          <w:sz w:val="20"/>
          <w:szCs w:val="20"/>
          <w:lang w:eastAsia="ar-SA"/>
        </w:rPr>
      </w:pPr>
      <w:r w:rsidRPr="00F4362B">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F4362B">
        <w:rPr>
          <w:rFonts w:ascii="Arial" w:hAnsi="Arial" w:cs="Arial"/>
          <w:sz w:val="20"/>
          <w:szCs w:val="20"/>
        </w:rPr>
        <w:t>balho noturno, perigoso ou insalubre;</w:t>
      </w:r>
    </w:p>
    <w:p w:rsidR="00D2752D" w:rsidRPr="00F4362B" w:rsidRDefault="00D2752D" w:rsidP="00D2752D">
      <w:pPr>
        <w:widowControl w:val="0"/>
        <w:suppressAutoHyphens/>
        <w:ind w:left="568"/>
        <w:jc w:val="both"/>
        <w:rPr>
          <w:rFonts w:ascii="Arial" w:hAnsi="Arial" w:cs="Arial"/>
          <w:sz w:val="20"/>
          <w:szCs w:val="20"/>
          <w:lang w:eastAsia="ar-SA"/>
        </w:rPr>
      </w:pPr>
    </w:p>
    <w:p w:rsidR="00D2752D" w:rsidRDefault="00D2752D" w:rsidP="00D2752D">
      <w:pPr>
        <w:numPr>
          <w:ilvl w:val="2"/>
          <w:numId w:val="8"/>
        </w:numPr>
        <w:jc w:val="both"/>
        <w:rPr>
          <w:rFonts w:ascii="Arial" w:hAnsi="Arial" w:cs="Arial"/>
          <w:sz w:val="20"/>
          <w:szCs w:val="20"/>
        </w:rPr>
      </w:pPr>
      <w:r w:rsidRPr="00F4362B">
        <w:rPr>
          <w:rFonts w:ascii="Arial" w:hAnsi="Arial" w:cs="Arial"/>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F4362B" w:rsidRDefault="00F4362B" w:rsidP="00F4362B">
      <w:pPr>
        <w:pStyle w:val="PargrafodaLista"/>
        <w:rPr>
          <w:rFonts w:ascii="Arial" w:hAnsi="Arial" w:cs="Arial"/>
          <w:sz w:val="20"/>
          <w:szCs w:val="20"/>
        </w:rPr>
      </w:pPr>
    </w:p>
    <w:p w:rsidR="00F4362B" w:rsidRPr="00F4362B" w:rsidRDefault="00F4362B" w:rsidP="00D2752D">
      <w:pPr>
        <w:numPr>
          <w:ilvl w:val="2"/>
          <w:numId w:val="8"/>
        </w:numPr>
        <w:jc w:val="both"/>
        <w:rPr>
          <w:rFonts w:ascii="Arial" w:hAnsi="Arial" w:cs="Arial"/>
          <w:sz w:val="20"/>
          <w:szCs w:val="20"/>
        </w:rPr>
      </w:pPr>
      <w:r>
        <w:rPr>
          <w:rFonts w:ascii="Arial" w:hAnsi="Arial" w:cs="Arial"/>
          <w:sz w:val="20"/>
          <w:szCs w:val="20"/>
        </w:rPr>
        <w:t>Controlar o saldo de AF (Autorização de Fornecimento) e em caso de entrega sem saldo de AF, administração não se responsabilizara pelo pagamento.</w:t>
      </w:r>
    </w:p>
    <w:p w:rsidR="00D2752D" w:rsidRPr="00A173B5" w:rsidRDefault="00D2752D" w:rsidP="00D2752D">
      <w:pPr>
        <w:jc w:val="both"/>
        <w:rPr>
          <w:rFonts w:ascii="Arial" w:hAnsi="Arial" w:cs="Arial"/>
          <w:i/>
          <w:iCs/>
          <w:color w:val="FF0000"/>
          <w:sz w:val="20"/>
          <w:szCs w:val="20"/>
          <w:shd w:val="clear" w:color="auto" w:fill="B3B3B3"/>
        </w:rPr>
      </w:pPr>
    </w:p>
    <w:p w:rsidR="00D2752D" w:rsidRPr="00A173B5" w:rsidRDefault="00D2752D" w:rsidP="00D2752D">
      <w:pPr>
        <w:jc w:val="both"/>
        <w:rPr>
          <w:rFonts w:ascii="Arial" w:hAnsi="Arial" w:cs="Arial"/>
          <w:i/>
          <w:iCs/>
          <w:color w:val="FF0000"/>
          <w:sz w:val="20"/>
          <w:szCs w:val="20"/>
          <w:shd w:val="clear" w:color="auto" w:fill="B3B3B3"/>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8. OBRIGAÇÕES DA CONTRATANTE</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9"/>
        </w:numPr>
        <w:ind w:left="641" w:hanging="357"/>
        <w:jc w:val="both"/>
        <w:rPr>
          <w:rFonts w:ascii="Arial" w:hAnsi="Arial" w:cs="Arial"/>
          <w:sz w:val="20"/>
          <w:szCs w:val="20"/>
        </w:rPr>
      </w:pPr>
      <w:r w:rsidRPr="00F4362B">
        <w:rPr>
          <w:rFonts w:ascii="Arial" w:hAnsi="Arial" w:cs="Arial"/>
          <w:sz w:val="20"/>
          <w:szCs w:val="20"/>
          <w:lang w:eastAsia="ar-SA"/>
        </w:rPr>
        <w:t>A Contratante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Receber provisoriamente o material, disponibilizando local, data e horário;</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F4362B" w:rsidRDefault="00D2752D" w:rsidP="00D2752D">
      <w:pPr>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Acompanhar e fiscalizar o cumprimento das obrigações da Contratada, através de servidor especialmente designado;</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Efetuar o pagamento no prazo previsto.</w:t>
      </w:r>
    </w:p>
    <w:p w:rsidR="00D2752D" w:rsidRPr="00A173B5" w:rsidRDefault="00D2752D" w:rsidP="00D2752D">
      <w:pPr>
        <w:ind w:left="284"/>
        <w:rPr>
          <w:rFonts w:ascii="Arial" w:hAnsi="Arial" w:cs="Arial"/>
          <w:color w:val="FF0000"/>
          <w:sz w:val="20"/>
          <w:szCs w:val="20"/>
        </w:rPr>
      </w:pPr>
    </w:p>
    <w:p w:rsidR="00D2752D" w:rsidRPr="00CD7993"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9. MEDIDAS ACAUTELADORAS</w:t>
      </w:r>
    </w:p>
    <w:p w:rsidR="00D2752D" w:rsidRPr="00CD7993" w:rsidRDefault="00D2752D" w:rsidP="00D2752D">
      <w:pPr>
        <w:ind w:left="284"/>
        <w:jc w:val="both"/>
        <w:rPr>
          <w:rFonts w:ascii="Arial" w:hAnsi="Arial" w:cs="Arial"/>
          <w:sz w:val="20"/>
          <w:szCs w:val="20"/>
        </w:rPr>
      </w:pPr>
    </w:p>
    <w:p w:rsidR="00D2752D" w:rsidRPr="00A173B5" w:rsidRDefault="00D2752D" w:rsidP="00D2752D">
      <w:pPr>
        <w:ind w:left="284"/>
        <w:jc w:val="both"/>
        <w:rPr>
          <w:rFonts w:ascii="Arial" w:hAnsi="Arial" w:cs="Arial"/>
          <w:color w:val="FF0000"/>
          <w:sz w:val="20"/>
          <w:szCs w:val="20"/>
        </w:rPr>
      </w:pPr>
      <w:r w:rsidRPr="00CD7993">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CD7993">
          <w:rPr>
            <w:rFonts w:ascii="Arial" w:hAnsi="Arial" w:cs="Arial"/>
            <w:sz w:val="20"/>
            <w:szCs w:val="20"/>
            <w:lang w:eastAsia="ar-SA"/>
          </w:rPr>
          <w:t>1999, a</w:t>
        </w:r>
      </w:smartTag>
      <w:r w:rsidRPr="00CD7993">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sidRPr="00A173B5">
        <w:rPr>
          <w:rFonts w:ascii="Arial" w:hAnsi="Arial" w:cs="Arial"/>
          <w:color w:val="FF0000"/>
          <w:sz w:val="20"/>
          <w:szCs w:val="20"/>
          <w:lang w:eastAsia="ar-SA"/>
        </w:rPr>
        <w:t>.</w:t>
      </w:r>
    </w:p>
    <w:p w:rsidR="00D2752D" w:rsidRPr="000049EB" w:rsidRDefault="00D2752D" w:rsidP="00D2752D">
      <w:pPr>
        <w:ind w:left="284"/>
        <w:rPr>
          <w:rFonts w:ascii="Arial" w:hAnsi="Arial" w:cs="Arial"/>
          <w:sz w:val="20"/>
          <w:szCs w:val="20"/>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10. CONTROLE DA EXECUÇÃO</w:t>
      </w:r>
    </w:p>
    <w:p w:rsidR="00D2752D" w:rsidRPr="000049EB" w:rsidRDefault="00D2752D" w:rsidP="00D2752D">
      <w:pPr>
        <w:ind w:left="284"/>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lang w:eastAsia="ar-SA"/>
        </w:rPr>
      </w:pPr>
      <w:r w:rsidRPr="000049EB">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0049EB" w:rsidRDefault="00D2752D" w:rsidP="00D2752D">
      <w:pPr>
        <w:ind w:left="284"/>
        <w:jc w:val="both"/>
        <w:rPr>
          <w:rFonts w:ascii="Arial" w:hAnsi="Arial" w:cs="Arial"/>
          <w:sz w:val="20"/>
          <w:szCs w:val="20"/>
          <w:lang w:eastAsia="ar-SA"/>
        </w:rPr>
      </w:pPr>
    </w:p>
    <w:p w:rsidR="00D2752D" w:rsidRPr="000049EB" w:rsidRDefault="00D2752D" w:rsidP="00D2752D">
      <w:pPr>
        <w:numPr>
          <w:ilvl w:val="1"/>
          <w:numId w:val="10"/>
        </w:numPr>
        <w:jc w:val="both"/>
        <w:rPr>
          <w:rFonts w:ascii="Arial" w:eastAsia="Arial Unicode MS" w:hAnsi="Arial" w:cs="Arial"/>
          <w:sz w:val="20"/>
          <w:szCs w:val="20"/>
        </w:rPr>
      </w:pPr>
      <w:r w:rsidRPr="000049EB">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0049EB">
        <w:rPr>
          <w:rFonts w:ascii="Arial" w:eastAsia="Arial Unicode MS" w:hAnsi="Arial" w:cs="Arial"/>
          <w:sz w:val="20"/>
          <w:szCs w:val="20"/>
        </w:rPr>
        <w:t>co-responsabilidade</w:t>
      </w:r>
      <w:proofErr w:type="gramEnd"/>
      <w:r w:rsidRPr="000049EB">
        <w:rPr>
          <w:rFonts w:ascii="Arial" w:eastAsia="Arial Unicode MS" w:hAnsi="Arial" w:cs="Arial"/>
          <w:sz w:val="20"/>
          <w:szCs w:val="20"/>
        </w:rPr>
        <w:t xml:space="preserve"> da </w:t>
      </w:r>
      <w:r w:rsidRPr="000049EB">
        <w:rPr>
          <w:rFonts w:ascii="Arial" w:eastAsia="Arial Unicode MS" w:hAnsi="Arial" w:cs="Arial"/>
          <w:bCs/>
          <w:iCs/>
          <w:sz w:val="20"/>
          <w:szCs w:val="20"/>
        </w:rPr>
        <w:t>Administração</w:t>
      </w:r>
      <w:r w:rsidRPr="000049EB">
        <w:rPr>
          <w:rFonts w:ascii="Arial" w:eastAsia="Arial Unicode MS" w:hAnsi="Arial" w:cs="Arial"/>
          <w:sz w:val="20"/>
          <w:szCs w:val="20"/>
        </w:rPr>
        <w:t xml:space="preserve"> ou de seus agentes e prepostos, de conformidade com o art. 70 da Lei nº 8.666, de 1993.</w:t>
      </w:r>
    </w:p>
    <w:p w:rsidR="00D2752D" w:rsidRPr="000049EB" w:rsidRDefault="00D2752D" w:rsidP="00D2752D">
      <w:pPr>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rPr>
      </w:pPr>
      <w:r w:rsidRPr="000049EB">
        <w:rPr>
          <w:rFonts w:ascii="Arial" w:eastAsia="Arial Unicode MS" w:hAnsi="Arial" w:cs="Arial"/>
          <w:sz w:val="20"/>
          <w:szCs w:val="20"/>
        </w:rPr>
        <w:lastRenderedPageBreak/>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A173B5" w:rsidRDefault="00D2752D" w:rsidP="00D2752D">
      <w:pPr>
        <w:jc w:val="both"/>
        <w:rPr>
          <w:rFonts w:ascii="Arial" w:hAnsi="Arial" w:cs="Arial"/>
          <w:color w:val="FF0000"/>
          <w:sz w:val="20"/>
          <w:szCs w:val="20"/>
        </w:rPr>
      </w:pPr>
    </w:p>
    <w:p w:rsidR="00D2752D" w:rsidRPr="00A173B5" w:rsidRDefault="00D2752D" w:rsidP="00D2752D">
      <w:pPr>
        <w:ind w:left="284"/>
        <w:rPr>
          <w:rFonts w:ascii="Arial" w:hAnsi="Arial" w:cs="Arial"/>
          <w:i/>
          <w:iCs/>
          <w:color w:val="FF0000"/>
          <w:sz w:val="20"/>
          <w:szCs w:val="20"/>
          <w:shd w:val="clear" w:color="auto" w:fill="B3B3B3"/>
        </w:rPr>
      </w:pPr>
    </w:p>
    <w:p w:rsidR="00470F45" w:rsidRPr="00A173B5" w:rsidRDefault="00470F45" w:rsidP="00470F45">
      <w:pPr>
        <w:ind w:left="284"/>
        <w:jc w:val="both"/>
        <w:rPr>
          <w:rFonts w:ascii="Arial" w:hAnsi="Arial" w:cs="Arial"/>
          <w:color w:val="FF0000"/>
          <w:sz w:val="20"/>
          <w:szCs w:val="20"/>
          <w:lang w:eastAsia="ar-SA"/>
        </w:rPr>
      </w:pPr>
    </w:p>
    <w:p w:rsidR="00D2752D" w:rsidRPr="00A173B5" w:rsidRDefault="00D2752D" w:rsidP="00D2752D">
      <w:pPr>
        <w:ind w:left="284"/>
        <w:jc w:val="both"/>
        <w:rPr>
          <w:rFonts w:ascii="Arial" w:hAnsi="Arial" w:cs="Arial"/>
          <w:color w:val="FF0000"/>
          <w:sz w:val="20"/>
          <w:szCs w:val="20"/>
          <w:lang w:eastAsia="ar-SA"/>
        </w:rPr>
      </w:pPr>
    </w:p>
    <w:p w:rsidR="00E1483A" w:rsidRPr="00CD7993"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CONSIDERAÇÕES</w:t>
      </w:r>
    </w:p>
    <w:p w:rsidR="00E1483A" w:rsidRPr="00A173B5" w:rsidRDefault="00E1483A" w:rsidP="00D2752D">
      <w:pPr>
        <w:ind w:left="284"/>
        <w:jc w:val="both"/>
        <w:rPr>
          <w:rFonts w:ascii="Arial" w:hAnsi="Arial" w:cs="Arial"/>
          <w:color w:val="FF0000"/>
          <w:sz w:val="20"/>
          <w:szCs w:val="20"/>
          <w:lang w:eastAsia="ar-SA"/>
        </w:rPr>
      </w:pPr>
    </w:p>
    <w:p w:rsidR="00E1483A" w:rsidRPr="00A173B5" w:rsidRDefault="00E1483A" w:rsidP="00E1483A">
      <w:pPr>
        <w:ind w:firstLine="1134"/>
        <w:rPr>
          <w:b/>
        </w:rPr>
      </w:pPr>
      <w:r w:rsidRPr="00A173B5">
        <w:rPr>
          <w:b/>
        </w:rPr>
        <w:t xml:space="preserve">Fiscal do Contrato: </w:t>
      </w:r>
      <w:r w:rsidR="00A173B5" w:rsidRPr="00A173B5">
        <w:t>Juliana Goulart Rosa (8796)</w:t>
      </w:r>
    </w:p>
    <w:p w:rsidR="00E1483A" w:rsidRPr="00A173B5" w:rsidRDefault="00E1483A" w:rsidP="00E1483A">
      <w:pPr>
        <w:ind w:firstLine="1134"/>
      </w:pPr>
      <w:r w:rsidRPr="00A173B5">
        <w:rPr>
          <w:b/>
        </w:rPr>
        <w:t xml:space="preserve">Gestora de Contratos: </w:t>
      </w:r>
      <w:r w:rsidRPr="00A173B5">
        <w:t>Andréa Neves de Souza</w:t>
      </w:r>
      <w:r w:rsidR="00DB1B2E" w:rsidRPr="00A173B5">
        <w:t xml:space="preserve"> (11004).</w:t>
      </w:r>
    </w:p>
    <w:p w:rsidR="00E1483A" w:rsidRPr="00A173B5" w:rsidRDefault="00E1483A" w:rsidP="00E1483A">
      <w:pPr>
        <w:ind w:firstLine="1134"/>
        <w:rPr>
          <w:color w:val="FF0000"/>
        </w:rPr>
      </w:pPr>
    </w:p>
    <w:p w:rsidR="00E1483A" w:rsidRPr="00E52954" w:rsidRDefault="00E1483A" w:rsidP="00E52954">
      <w:pPr>
        <w:rPr>
          <w:b/>
          <w:sz w:val="20"/>
        </w:rPr>
      </w:pPr>
      <w:r w:rsidRPr="00E52954">
        <w:rPr>
          <w:b/>
          <w:sz w:val="20"/>
        </w:rPr>
        <w:t xml:space="preserve">Dotação </w:t>
      </w:r>
      <w:r w:rsidR="00E52954" w:rsidRPr="00E52954">
        <w:rPr>
          <w:b/>
          <w:sz w:val="20"/>
        </w:rPr>
        <w:t xml:space="preserve">Projeto Atividade </w:t>
      </w:r>
      <w:r w:rsidRPr="00E52954">
        <w:rPr>
          <w:b/>
          <w:sz w:val="20"/>
        </w:rPr>
        <w:t>nº:</w:t>
      </w:r>
      <w:r w:rsidR="00E52954" w:rsidRPr="00E52954">
        <w:rPr>
          <w:b/>
          <w:sz w:val="20"/>
        </w:rPr>
        <w:t xml:space="preserve"> 2.053 – Dotação 02 – Recurso 5002 (</w:t>
      </w:r>
      <w:r w:rsidR="00983EF3" w:rsidRPr="00E52954">
        <w:rPr>
          <w:b/>
          <w:sz w:val="20"/>
        </w:rPr>
        <w:t>Fundo Municipal de Saúde</w:t>
      </w:r>
      <w:r w:rsidR="00E52954" w:rsidRPr="00E52954">
        <w:rPr>
          <w:b/>
          <w:sz w:val="20"/>
        </w:rPr>
        <w:t>)</w:t>
      </w:r>
      <w:r w:rsidR="00983EF3" w:rsidRPr="00E52954">
        <w:rPr>
          <w:b/>
          <w:sz w:val="20"/>
        </w:rPr>
        <w:t>.</w:t>
      </w:r>
    </w:p>
    <w:p w:rsidR="008C0D98" w:rsidRDefault="00E52954" w:rsidP="008C0D98">
      <w:pPr>
        <w:rPr>
          <w:b/>
          <w:sz w:val="20"/>
        </w:rPr>
      </w:pPr>
      <w:r w:rsidRPr="00E52954">
        <w:rPr>
          <w:b/>
          <w:sz w:val="20"/>
        </w:rPr>
        <w:t xml:space="preserve">Dotação Projeto Atividade nº: </w:t>
      </w:r>
      <w:proofErr w:type="gramStart"/>
      <w:r w:rsidRPr="00E52954">
        <w:rPr>
          <w:b/>
          <w:sz w:val="20"/>
        </w:rPr>
        <w:t>2.059 – Dotação 25 –</w:t>
      </w:r>
      <w:r w:rsidR="008C0D98">
        <w:rPr>
          <w:b/>
          <w:sz w:val="20"/>
        </w:rPr>
        <w:t xml:space="preserve"> </w:t>
      </w:r>
      <w:r w:rsidR="008C0D98" w:rsidRPr="00E52954">
        <w:rPr>
          <w:b/>
          <w:sz w:val="20"/>
        </w:rPr>
        <w:t>Recurso 5038</w:t>
      </w:r>
      <w:proofErr w:type="gramEnd"/>
      <w:r w:rsidR="008C0D98" w:rsidRPr="00E52954">
        <w:rPr>
          <w:b/>
          <w:sz w:val="20"/>
        </w:rPr>
        <w:t xml:space="preserve"> (Fundo Municipal de Saúde).</w:t>
      </w:r>
    </w:p>
    <w:p w:rsidR="003739EE" w:rsidRPr="00E52954" w:rsidRDefault="003739EE" w:rsidP="008C0D98">
      <w:pPr>
        <w:rPr>
          <w:b/>
          <w:sz w:val="20"/>
        </w:rPr>
      </w:pPr>
      <w:r w:rsidRPr="00E52954">
        <w:rPr>
          <w:b/>
          <w:sz w:val="20"/>
        </w:rPr>
        <w:t xml:space="preserve">Dotação Projeto Atividade nº: </w:t>
      </w:r>
      <w:r>
        <w:rPr>
          <w:b/>
          <w:sz w:val="20"/>
        </w:rPr>
        <w:t>2.016</w:t>
      </w:r>
      <w:r w:rsidRPr="00E52954">
        <w:rPr>
          <w:b/>
          <w:sz w:val="20"/>
        </w:rPr>
        <w:t xml:space="preserve"> – Dota</w:t>
      </w:r>
      <w:r>
        <w:rPr>
          <w:b/>
          <w:sz w:val="20"/>
        </w:rPr>
        <w:t>ção 30</w:t>
      </w:r>
      <w:r w:rsidRPr="00E52954">
        <w:rPr>
          <w:b/>
          <w:sz w:val="20"/>
        </w:rPr>
        <w:t xml:space="preserve"> –</w:t>
      </w:r>
      <w:r>
        <w:rPr>
          <w:b/>
          <w:sz w:val="20"/>
        </w:rPr>
        <w:t xml:space="preserve"> </w:t>
      </w:r>
      <w:r w:rsidRPr="00E52954">
        <w:rPr>
          <w:b/>
          <w:sz w:val="20"/>
        </w:rPr>
        <w:t xml:space="preserve">Recurso </w:t>
      </w:r>
      <w:r w:rsidR="009621EA">
        <w:rPr>
          <w:b/>
          <w:sz w:val="20"/>
        </w:rPr>
        <w:t>5000</w:t>
      </w:r>
      <w:r w:rsidRPr="00E52954">
        <w:rPr>
          <w:b/>
          <w:sz w:val="20"/>
        </w:rPr>
        <w:t xml:space="preserve"> (</w:t>
      </w:r>
      <w:r w:rsidRPr="003739EE">
        <w:rPr>
          <w:b/>
          <w:sz w:val="20"/>
        </w:rPr>
        <w:t>Fundo Municipal do Corpo de Bombeiro de São Joaquim</w:t>
      </w:r>
      <w:r w:rsidRPr="00E52954">
        <w:rPr>
          <w:b/>
          <w:sz w:val="20"/>
        </w:rPr>
        <w:t>).</w:t>
      </w:r>
    </w:p>
    <w:p w:rsidR="00E52954" w:rsidRPr="00E52954" w:rsidRDefault="00E52954" w:rsidP="00E52954">
      <w:pPr>
        <w:rPr>
          <w:b/>
          <w:color w:val="FF0000"/>
          <w:sz w:val="20"/>
        </w:rPr>
      </w:pPr>
      <w:r w:rsidRPr="00E52954">
        <w:rPr>
          <w:b/>
          <w:sz w:val="20"/>
        </w:rPr>
        <w:t xml:space="preserve"> </w:t>
      </w:r>
      <w:r w:rsidR="008C0D98">
        <w:rPr>
          <w:b/>
          <w:sz w:val="20"/>
        </w:rPr>
        <w:t xml:space="preserve">                                                                                                                                                                                                                                                                                                                                                                                                                                                                                                                                                                                                                                                                                                                                                                                                                                                                                                                                                                                                                                                                                                                                                                                                                                                                                                                                                                                                                                                                                                                                                                                                                                                                                                                                                                                                                                                                                                                                                                                                                                                                                                                                                                                                                                                                                                                                                                                                                                                                                                                                                                                                                                                                                                                                                                                                                                                                                                                                                                                                               </w:t>
      </w:r>
    </w:p>
    <w:p w:rsidR="00E1483A" w:rsidRPr="00A173B5" w:rsidRDefault="00E1483A" w:rsidP="00E1483A">
      <w:pPr>
        <w:ind w:firstLine="1134"/>
        <w:rPr>
          <w:color w:val="FF0000"/>
        </w:rPr>
      </w:pPr>
    </w:p>
    <w:p w:rsidR="00E1483A" w:rsidRPr="00A173B5" w:rsidRDefault="00E1483A" w:rsidP="00E1483A">
      <w:pPr>
        <w:ind w:firstLine="1134"/>
        <w:rPr>
          <w:color w:val="FF0000"/>
        </w:rPr>
      </w:pPr>
    </w:p>
    <w:p w:rsidR="00E1483A" w:rsidRPr="00A173B5" w:rsidRDefault="00E1483A" w:rsidP="00D2752D">
      <w:pPr>
        <w:ind w:left="284"/>
        <w:jc w:val="both"/>
        <w:rPr>
          <w:rFonts w:ascii="Arial" w:hAnsi="Arial" w:cs="Arial"/>
          <w:color w:val="FF0000"/>
          <w:sz w:val="20"/>
          <w:szCs w:val="20"/>
          <w:lang w:eastAsia="ar-SA"/>
        </w:rPr>
      </w:pPr>
    </w:p>
    <w:p w:rsidR="00D2752D" w:rsidRPr="00A173B5" w:rsidRDefault="00536D30" w:rsidP="00D2752D">
      <w:pPr>
        <w:spacing w:after="360"/>
        <w:ind w:left="284"/>
        <w:jc w:val="right"/>
        <w:rPr>
          <w:rFonts w:ascii="Arial" w:hAnsi="Arial" w:cs="Arial"/>
          <w:b/>
          <w:sz w:val="20"/>
          <w:szCs w:val="20"/>
        </w:rPr>
      </w:pPr>
      <w:r w:rsidRPr="00A173B5">
        <w:rPr>
          <w:rFonts w:ascii="Arial" w:hAnsi="Arial" w:cs="Arial"/>
          <w:b/>
          <w:sz w:val="20"/>
          <w:szCs w:val="20"/>
        </w:rPr>
        <w:t xml:space="preserve">São Joaquim, </w:t>
      </w:r>
      <w:r w:rsidR="009B0E5B">
        <w:rPr>
          <w:rFonts w:ascii="Arial" w:hAnsi="Arial" w:cs="Arial"/>
          <w:b/>
          <w:sz w:val="20"/>
          <w:szCs w:val="20"/>
        </w:rPr>
        <w:t>16</w:t>
      </w:r>
      <w:r w:rsidRPr="00A173B5">
        <w:rPr>
          <w:rFonts w:ascii="Arial" w:hAnsi="Arial" w:cs="Arial"/>
          <w:b/>
          <w:sz w:val="20"/>
          <w:szCs w:val="20"/>
        </w:rPr>
        <w:t xml:space="preserve"> de </w:t>
      </w:r>
      <w:r w:rsidR="009B0E5B">
        <w:rPr>
          <w:rFonts w:ascii="Arial" w:hAnsi="Arial" w:cs="Arial"/>
          <w:b/>
          <w:sz w:val="20"/>
          <w:szCs w:val="20"/>
        </w:rPr>
        <w:t>Junho</w:t>
      </w:r>
      <w:r w:rsidRPr="00A173B5">
        <w:rPr>
          <w:rFonts w:ascii="Arial" w:hAnsi="Arial" w:cs="Arial"/>
          <w:b/>
          <w:sz w:val="20"/>
          <w:szCs w:val="20"/>
        </w:rPr>
        <w:t xml:space="preserve"> </w:t>
      </w:r>
      <w:r w:rsidR="00A173B5" w:rsidRPr="00A173B5">
        <w:rPr>
          <w:rFonts w:ascii="Arial" w:hAnsi="Arial" w:cs="Arial"/>
          <w:b/>
          <w:sz w:val="20"/>
          <w:szCs w:val="20"/>
        </w:rPr>
        <w:t>de 2020</w:t>
      </w:r>
      <w:r w:rsidR="00D2752D" w:rsidRPr="00A173B5">
        <w:rPr>
          <w:rFonts w:ascii="Arial" w:hAnsi="Arial" w:cs="Arial"/>
          <w:b/>
          <w:sz w:val="20"/>
          <w:szCs w:val="20"/>
        </w:rPr>
        <w:t>.</w:t>
      </w:r>
    </w:p>
    <w:p w:rsidR="00D2752D" w:rsidRPr="00A173B5" w:rsidRDefault="00D2752D" w:rsidP="00536D30">
      <w:pPr>
        <w:spacing w:after="360"/>
        <w:ind w:left="284"/>
        <w:jc w:val="center"/>
        <w:rPr>
          <w:rFonts w:ascii="Arial" w:hAnsi="Arial" w:cs="Arial"/>
          <w:b/>
          <w:sz w:val="20"/>
          <w:szCs w:val="20"/>
        </w:rPr>
      </w:pP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t>______________________________</w:t>
      </w:r>
    </w:p>
    <w:p w:rsidR="00D2752D" w:rsidRPr="00A173B5" w:rsidRDefault="00D2752D" w:rsidP="00536D30">
      <w:pPr>
        <w:ind w:left="284"/>
        <w:jc w:val="center"/>
        <w:rPr>
          <w:rFonts w:ascii="Arial" w:hAnsi="Arial" w:cs="Arial"/>
          <w:b/>
          <w:kern w:val="1"/>
          <w:sz w:val="20"/>
          <w:szCs w:val="20"/>
          <w:lang w:val="it-IT" w:eastAsia="ar-SA"/>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b/>
          <w:sz w:val="20"/>
          <w:szCs w:val="20"/>
          <w:lang w:val="it-IT"/>
        </w:rPr>
        <w:t>Identificação e assinatura do servidor responsável</w:t>
      </w:r>
    </w:p>
    <w:p w:rsidR="00D2752D" w:rsidRPr="00A173B5" w:rsidRDefault="00D2752D" w:rsidP="00536D30">
      <w:pPr>
        <w:pBdr>
          <w:bar w:val="single" w:sz="4" w:color="auto"/>
        </w:pBdr>
        <w:contextualSpacing/>
        <w:jc w:val="center"/>
        <w:rPr>
          <w:rFonts w:ascii="Arial" w:hAnsi="Arial" w:cs="Arial"/>
          <w:sz w:val="20"/>
          <w:szCs w:val="20"/>
          <w:lang w:val="it-IT"/>
        </w:rPr>
      </w:pPr>
      <w:r w:rsidRPr="00A173B5">
        <w:rPr>
          <w:rFonts w:ascii="Arial" w:hAnsi="Arial" w:cs="Arial"/>
          <w:sz w:val="20"/>
          <w:szCs w:val="20"/>
          <w:lang w:val="it-IT"/>
        </w:rPr>
        <w:t>Cargo/carimbo</w:t>
      </w: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spacing w:after="360"/>
        <w:ind w:left="284"/>
        <w:jc w:val="center"/>
        <w:rPr>
          <w:rFonts w:ascii="Arial" w:hAnsi="Arial" w:cs="Arial"/>
          <w:sz w:val="20"/>
          <w:szCs w:val="20"/>
        </w:rPr>
      </w:pPr>
    </w:p>
    <w:p w:rsidR="00D2752D" w:rsidRPr="00A173B5" w:rsidRDefault="00D2752D" w:rsidP="00536D30">
      <w:pPr>
        <w:spacing w:after="360"/>
        <w:ind w:left="284"/>
        <w:jc w:val="center"/>
        <w:rPr>
          <w:rFonts w:ascii="Arial" w:hAnsi="Arial" w:cs="Arial"/>
          <w:sz w:val="20"/>
          <w:szCs w:val="20"/>
        </w:rPr>
      </w:pPr>
      <w:r w:rsidRPr="00A173B5">
        <w:rPr>
          <w:rFonts w:ascii="Arial" w:hAnsi="Arial" w:cs="Arial"/>
          <w:sz w:val="20"/>
          <w:szCs w:val="20"/>
        </w:rPr>
        <w:t>Aprovo, em ___ de __________ de _____.</w:t>
      </w: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t>__________________________________</w:t>
      </w:r>
    </w:p>
    <w:p w:rsidR="00D2752D" w:rsidRPr="00A173B5" w:rsidRDefault="00536D30" w:rsidP="00536D30">
      <w:pPr>
        <w:ind w:left="284"/>
        <w:jc w:val="center"/>
        <w:rPr>
          <w:rFonts w:ascii="Arial" w:hAnsi="Arial" w:cs="Arial"/>
          <w:b/>
          <w:sz w:val="20"/>
          <w:szCs w:val="20"/>
        </w:rPr>
      </w:pPr>
      <w:r w:rsidRPr="00A173B5">
        <w:rPr>
          <w:rFonts w:ascii="Arial" w:hAnsi="Arial" w:cs="Arial"/>
          <w:b/>
          <w:sz w:val="20"/>
          <w:szCs w:val="20"/>
        </w:rPr>
        <w:t>GIOVANE NUNES</w:t>
      </w:r>
    </w:p>
    <w:p w:rsidR="00536D30" w:rsidRPr="00A173B5" w:rsidRDefault="00536D30" w:rsidP="00536D30">
      <w:pPr>
        <w:ind w:left="284"/>
        <w:jc w:val="center"/>
        <w:rPr>
          <w:rFonts w:ascii="Arial" w:hAnsi="Arial" w:cs="Arial"/>
          <w:b/>
          <w:sz w:val="20"/>
          <w:szCs w:val="20"/>
        </w:rPr>
      </w:pPr>
      <w:r w:rsidRPr="00A173B5">
        <w:rPr>
          <w:rFonts w:ascii="Arial" w:hAnsi="Arial" w:cs="Arial"/>
          <w:b/>
          <w:sz w:val="20"/>
          <w:szCs w:val="20"/>
        </w:rPr>
        <w:t>PREFEITO MUNICIPAL</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APROVO O PRESENTE TERMO DE REFERÊNCIA</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E AUTORIZO A REALIZAÇÃO DA LICITAÇÃO.</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(inciso II, Art. 9º, Decreto nº 5.450/05</w:t>
      </w:r>
      <w:proofErr w:type="gramStart"/>
      <w:r w:rsidRPr="00A173B5">
        <w:rPr>
          <w:rFonts w:ascii="Arial" w:hAnsi="Arial" w:cs="Arial"/>
          <w:b/>
          <w:bCs/>
          <w:i/>
          <w:sz w:val="20"/>
          <w:szCs w:val="20"/>
        </w:rPr>
        <w:t>)</w:t>
      </w:r>
      <w:proofErr w:type="gramEnd"/>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1F0181" w:rsidP="00E1483A">
      <w:pPr>
        <w:spacing w:after="360"/>
        <w:ind w:left="284"/>
        <w:jc w:val="center"/>
        <w:rPr>
          <w:rFonts w:ascii="Arial" w:hAnsi="Arial" w:cs="Arial"/>
          <w:sz w:val="20"/>
          <w:szCs w:val="20"/>
        </w:rPr>
      </w:pPr>
      <w:r w:rsidRPr="00A173B5">
        <w:rPr>
          <w:rFonts w:ascii="Arial" w:hAnsi="Arial" w:cs="Arial"/>
          <w:sz w:val="20"/>
          <w:szCs w:val="20"/>
        </w:rPr>
        <w:t>Ciente</w:t>
      </w:r>
      <w:r w:rsidR="00E1483A" w:rsidRPr="00A173B5">
        <w:rPr>
          <w:rFonts w:ascii="Arial" w:hAnsi="Arial" w:cs="Arial"/>
          <w:sz w:val="20"/>
          <w:szCs w:val="20"/>
        </w:rPr>
        <w:t xml:space="preserve"> em ___ de __________ </w:t>
      </w:r>
      <w:proofErr w:type="spellStart"/>
      <w:r w:rsidR="00E1483A" w:rsidRPr="00A173B5">
        <w:rPr>
          <w:rFonts w:ascii="Arial" w:hAnsi="Arial" w:cs="Arial"/>
          <w:sz w:val="20"/>
          <w:szCs w:val="20"/>
        </w:rPr>
        <w:t>de</w:t>
      </w:r>
      <w:proofErr w:type="spellEnd"/>
      <w:r w:rsidR="00E1483A" w:rsidRPr="00A173B5">
        <w:rPr>
          <w:rFonts w:ascii="Arial" w:hAnsi="Arial" w:cs="Arial"/>
          <w:sz w:val="20"/>
          <w:szCs w:val="20"/>
        </w:rPr>
        <w:t xml:space="preserve"> _____.</w:t>
      </w: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r w:rsidRPr="00A173B5">
        <w:rPr>
          <w:rFonts w:ascii="Arial" w:hAnsi="Arial" w:cs="Arial"/>
          <w:b/>
          <w:bCs/>
          <w:i/>
          <w:sz w:val="20"/>
          <w:szCs w:val="20"/>
        </w:rPr>
        <w:t>____________________________</w:t>
      </w:r>
    </w:p>
    <w:p w:rsidR="00350A06" w:rsidRPr="00A173B5" w:rsidRDefault="00A173B5" w:rsidP="00536D30">
      <w:pPr>
        <w:jc w:val="center"/>
      </w:pPr>
      <w:r w:rsidRPr="00A173B5">
        <w:t xml:space="preserve">Juliana Goulart Rosa </w:t>
      </w:r>
    </w:p>
    <w:sectPr w:rsidR="00350A06" w:rsidRPr="00A173B5" w:rsidSect="006702C5">
      <w:headerReference w:type="defaul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C0" w:rsidRDefault="00497BC0" w:rsidP="00ED24B8">
      <w:r>
        <w:separator/>
      </w:r>
    </w:p>
  </w:endnote>
  <w:endnote w:type="continuationSeparator" w:id="0">
    <w:p w:rsidR="00497BC0" w:rsidRDefault="00497BC0"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C0" w:rsidRDefault="00497BC0" w:rsidP="00ED24B8">
      <w:r>
        <w:separator/>
      </w:r>
    </w:p>
  </w:footnote>
  <w:footnote w:type="continuationSeparator" w:id="0">
    <w:p w:rsidR="00497BC0" w:rsidRDefault="00497BC0"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ED80ECB8"/>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844A9B14"/>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49EB"/>
    <w:rsid w:val="000219A4"/>
    <w:rsid w:val="00031E1A"/>
    <w:rsid w:val="0016798D"/>
    <w:rsid w:val="001A53BB"/>
    <w:rsid w:val="001D02B1"/>
    <w:rsid w:val="001F0181"/>
    <w:rsid w:val="002566C6"/>
    <w:rsid w:val="003055CF"/>
    <w:rsid w:val="00305EFA"/>
    <w:rsid w:val="00350A06"/>
    <w:rsid w:val="00366E4E"/>
    <w:rsid w:val="003739EE"/>
    <w:rsid w:val="00396824"/>
    <w:rsid w:val="003C0577"/>
    <w:rsid w:val="00433179"/>
    <w:rsid w:val="00470F45"/>
    <w:rsid w:val="004822CB"/>
    <w:rsid w:val="00497BC0"/>
    <w:rsid w:val="004A4F56"/>
    <w:rsid w:val="004D5E44"/>
    <w:rsid w:val="00536D30"/>
    <w:rsid w:val="0057656A"/>
    <w:rsid w:val="005B3EAA"/>
    <w:rsid w:val="006702C5"/>
    <w:rsid w:val="006865C5"/>
    <w:rsid w:val="006B0170"/>
    <w:rsid w:val="006C5B30"/>
    <w:rsid w:val="00743514"/>
    <w:rsid w:val="00836B73"/>
    <w:rsid w:val="008A4FDC"/>
    <w:rsid w:val="008C0D98"/>
    <w:rsid w:val="008F2DC7"/>
    <w:rsid w:val="009400B3"/>
    <w:rsid w:val="0095640B"/>
    <w:rsid w:val="009621EA"/>
    <w:rsid w:val="0097668C"/>
    <w:rsid w:val="00977D56"/>
    <w:rsid w:val="00983EF3"/>
    <w:rsid w:val="009B0E5B"/>
    <w:rsid w:val="009E26AD"/>
    <w:rsid w:val="00A173B5"/>
    <w:rsid w:val="00A30075"/>
    <w:rsid w:val="00AC332B"/>
    <w:rsid w:val="00AC5F85"/>
    <w:rsid w:val="00AD13FC"/>
    <w:rsid w:val="00B25198"/>
    <w:rsid w:val="00B50EC3"/>
    <w:rsid w:val="00C056DF"/>
    <w:rsid w:val="00C53D42"/>
    <w:rsid w:val="00C67D16"/>
    <w:rsid w:val="00C8280D"/>
    <w:rsid w:val="00CC595E"/>
    <w:rsid w:val="00CD7993"/>
    <w:rsid w:val="00D15B2A"/>
    <w:rsid w:val="00D2752D"/>
    <w:rsid w:val="00D77DD5"/>
    <w:rsid w:val="00DA4774"/>
    <w:rsid w:val="00DB1B2E"/>
    <w:rsid w:val="00DC4E19"/>
    <w:rsid w:val="00DD45BA"/>
    <w:rsid w:val="00DF469C"/>
    <w:rsid w:val="00E04552"/>
    <w:rsid w:val="00E1483A"/>
    <w:rsid w:val="00E31901"/>
    <w:rsid w:val="00E52954"/>
    <w:rsid w:val="00E80BE9"/>
    <w:rsid w:val="00ED24B8"/>
    <w:rsid w:val="00F43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ov.betha.com.br/transparencia/01037-020/con_gastoporfavorecido.fa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ude@saojoaquim.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saojoaqui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msj_licitacao@hot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B0BFD-7434-4BBE-BD10-B7019E85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12188</Characters>
  <Application>Microsoft Office Word</Application>
  <DocSecurity>0</DocSecurity>
  <Lines>101</Lines>
  <Paragraphs>27</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13755</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2020-06-16T19:25:00Z</cp:lastPrinted>
  <dcterms:created xsi:type="dcterms:W3CDTF">2020-06-29T16:51:00Z</dcterms:created>
  <dcterms:modified xsi:type="dcterms:W3CDTF">2020-06-29T16:51:00Z</dcterms:modified>
</cp:coreProperties>
</file>