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57" w:rsidRPr="00082CD1" w:rsidRDefault="00B62A57" w:rsidP="00B62A57">
      <w:pPr>
        <w:spacing w:after="360" w:line="240" w:lineRule="auto"/>
        <w:rPr>
          <w:rFonts w:ascii="Arial" w:eastAsia="Times New Roman" w:hAnsi="Arial" w:cs="Arial"/>
          <w:b/>
          <w:sz w:val="20"/>
          <w:szCs w:val="20"/>
          <w:u w:val="single"/>
          <w:lang w:eastAsia="ar-SA"/>
        </w:rPr>
      </w:pPr>
    </w:p>
    <w:p w:rsidR="00B62A57" w:rsidRPr="00082CD1" w:rsidRDefault="00B62A57" w:rsidP="00B62A57">
      <w:pPr>
        <w:spacing w:after="360" w:line="240" w:lineRule="auto"/>
        <w:jc w:val="center"/>
        <w:rPr>
          <w:rFonts w:ascii="Arial" w:eastAsia="Times New Roman" w:hAnsi="Arial" w:cs="Arial"/>
          <w:b/>
          <w:sz w:val="20"/>
          <w:szCs w:val="20"/>
          <w:u w:val="single"/>
          <w:lang w:eastAsia="ar-SA"/>
        </w:rPr>
      </w:pPr>
      <w:r w:rsidRPr="00082CD1">
        <w:rPr>
          <w:rFonts w:ascii="Arial" w:eastAsia="Times New Roman" w:hAnsi="Arial" w:cs="Arial"/>
          <w:b/>
          <w:sz w:val="20"/>
          <w:szCs w:val="20"/>
          <w:u w:val="single"/>
          <w:lang w:eastAsia="ar-SA"/>
        </w:rPr>
        <w:t xml:space="preserve">ANEXO </w:t>
      </w:r>
      <w:r w:rsidRPr="00082CD1">
        <w:rPr>
          <w:rFonts w:ascii="Arial" w:eastAsia="Times New Roman" w:hAnsi="Arial" w:cs="Arial"/>
          <w:b/>
          <w:bCs/>
          <w:sz w:val="20"/>
          <w:szCs w:val="20"/>
          <w:u w:val="single"/>
          <w:lang w:eastAsia="ar-SA"/>
        </w:rPr>
        <w:t>I</w:t>
      </w:r>
      <w:r w:rsidR="003858F9">
        <w:rPr>
          <w:rFonts w:ascii="Arial" w:eastAsia="Times New Roman" w:hAnsi="Arial" w:cs="Arial"/>
          <w:b/>
          <w:bCs/>
          <w:sz w:val="20"/>
          <w:szCs w:val="20"/>
          <w:u w:val="single"/>
          <w:lang w:eastAsia="ar-SA"/>
        </w:rPr>
        <w:t>I</w:t>
      </w:r>
      <w:bookmarkStart w:id="0" w:name="_GoBack"/>
      <w:bookmarkEnd w:id="0"/>
    </w:p>
    <w:p w:rsidR="00B62A57" w:rsidRPr="00082CD1" w:rsidRDefault="00B62A57" w:rsidP="00B62A57">
      <w:pPr>
        <w:spacing w:after="360" w:line="240" w:lineRule="auto"/>
        <w:jc w:val="center"/>
        <w:rPr>
          <w:rFonts w:ascii="Arial" w:eastAsia="Times New Roman" w:hAnsi="Arial" w:cs="Arial"/>
          <w:b/>
          <w:sz w:val="20"/>
          <w:szCs w:val="20"/>
          <w:u w:val="single"/>
          <w:lang w:eastAsia="ar-SA"/>
        </w:rPr>
      </w:pPr>
      <w:r w:rsidRPr="00082CD1">
        <w:rPr>
          <w:rFonts w:ascii="Arial" w:eastAsia="Times New Roman" w:hAnsi="Arial" w:cs="Arial"/>
          <w:b/>
          <w:sz w:val="20"/>
          <w:szCs w:val="20"/>
          <w:u w:val="single"/>
          <w:lang w:eastAsia="ar-SA"/>
        </w:rPr>
        <w:t>TERMO DE REFERÊNCIA</w:t>
      </w: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 OBJETO</w:t>
      </w:r>
    </w:p>
    <w:p w:rsidR="00B62A57" w:rsidRPr="00082CD1" w:rsidRDefault="00B62A57" w:rsidP="00B62A57">
      <w:pPr>
        <w:spacing w:after="0" w:line="240" w:lineRule="auto"/>
        <w:rPr>
          <w:rFonts w:ascii="Arial" w:eastAsia="Times New Roman" w:hAnsi="Arial" w:cs="Arial"/>
          <w:sz w:val="20"/>
          <w:szCs w:val="20"/>
          <w:lang w:eastAsia="ar-SA"/>
        </w:rPr>
      </w:pPr>
    </w:p>
    <w:p w:rsidR="00B62A57" w:rsidRDefault="00B62A57" w:rsidP="00B62A57">
      <w:pPr>
        <w:widowControl w:val="0"/>
        <w:numPr>
          <w:ilvl w:val="1"/>
          <w:numId w:val="1"/>
        </w:numPr>
        <w:suppressAutoHyphens/>
        <w:spacing w:after="0"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r w:rsidRPr="00082CD1">
        <w:rPr>
          <w:rFonts w:ascii="Arial" w:eastAsia="Times New Roman" w:hAnsi="Arial" w:cs="Arial"/>
          <w:color w:val="000000"/>
          <w:sz w:val="20"/>
          <w:szCs w:val="20"/>
          <w:lang w:eastAsia="pt-BR"/>
        </w:rPr>
        <w:t>Objetivo desta Licitação é de suma importân</w:t>
      </w:r>
      <w:r w:rsidR="0020321E">
        <w:rPr>
          <w:rFonts w:ascii="Arial" w:eastAsia="Times New Roman" w:hAnsi="Arial" w:cs="Arial"/>
          <w:color w:val="000000"/>
          <w:sz w:val="20"/>
          <w:szCs w:val="20"/>
          <w:lang w:eastAsia="pt-BR"/>
        </w:rPr>
        <w:t>cia para este Município, pois</w:t>
      </w:r>
      <w:r w:rsidRPr="00082CD1">
        <w:rPr>
          <w:rFonts w:ascii="Arial" w:eastAsia="Times New Roman" w:hAnsi="Arial" w:cs="Arial"/>
          <w:color w:val="000000"/>
          <w:sz w:val="20"/>
          <w:szCs w:val="20"/>
          <w:lang w:eastAsia="pt-BR"/>
        </w:rPr>
        <w:t xml:space="preserve"> trata</w:t>
      </w:r>
      <w:r w:rsidR="0020321E">
        <w:rPr>
          <w:rFonts w:ascii="Arial" w:eastAsia="Times New Roman" w:hAnsi="Arial" w:cs="Arial"/>
          <w:color w:val="000000"/>
          <w:sz w:val="20"/>
          <w:szCs w:val="20"/>
          <w:lang w:eastAsia="pt-BR"/>
        </w:rPr>
        <w:t xml:space="preserve"> - se</w:t>
      </w:r>
      <w:r w:rsidRPr="00082CD1">
        <w:rPr>
          <w:rFonts w:ascii="Arial" w:eastAsia="Times New Roman" w:hAnsi="Arial" w:cs="Arial"/>
          <w:color w:val="000000"/>
          <w:sz w:val="20"/>
          <w:szCs w:val="20"/>
          <w:lang w:eastAsia="pt-BR"/>
        </w:rPr>
        <w:t xml:space="preserve"> de</w:t>
      </w:r>
      <w:r>
        <w:rPr>
          <w:rFonts w:ascii="Arial" w:eastAsia="Times New Roman" w:hAnsi="Arial" w:cs="Arial"/>
          <w:color w:val="000000"/>
          <w:sz w:val="20"/>
          <w:szCs w:val="20"/>
          <w:lang w:eastAsia="pt-BR"/>
        </w:rPr>
        <w:t xml:space="preserve"> aquisição de </w:t>
      </w:r>
      <w:proofErr w:type="gramStart"/>
      <w:r>
        <w:rPr>
          <w:rFonts w:ascii="Arial" w:eastAsia="Times New Roman" w:hAnsi="Arial" w:cs="Arial"/>
          <w:color w:val="000000"/>
          <w:sz w:val="20"/>
          <w:szCs w:val="20"/>
          <w:lang w:eastAsia="pt-BR"/>
        </w:rPr>
        <w:t>C</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B</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U</w:t>
      </w:r>
      <w:r w:rsidR="0020321E">
        <w:rPr>
          <w:rFonts w:ascii="Arial" w:eastAsia="Times New Roman" w:hAnsi="Arial" w:cs="Arial"/>
          <w:color w:val="000000"/>
          <w:sz w:val="20"/>
          <w:szCs w:val="20"/>
          <w:lang w:eastAsia="pt-BR"/>
        </w:rPr>
        <w:t>.</w:t>
      </w:r>
      <w:proofErr w:type="gramEnd"/>
      <w:r w:rsidR="0020321E">
        <w:rPr>
          <w:rFonts w:ascii="Arial" w:eastAsia="Times New Roman" w:hAnsi="Arial" w:cs="Arial"/>
          <w:color w:val="000000"/>
          <w:sz w:val="20"/>
          <w:szCs w:val="20"/>
          <w:lang w:eastAsia="pt-BR"/>
        </w:rPr>
        <w:t>Q (Concreto Betuminoso Usinado à</w:t>
      </w:r>
      <w:r>
        <w:rPr>
          <w:rFonts w:ascii="Arial" w:eastAsia="Times New Roman" w:hAnsi="Arial" w:cs="Arial"/>
          <w:color w:val="000000"/>
          <w:sz w:val="20"/>
          <w:szCs w:val="20"/>
          <w:lang w:eastAsia="pt-BR"/>
        </w:rPr>
        <w:t xml:space="preserve"> Quente) para atender as necessidades do Município de São Joaquim, conforme especificações e quantidades estabelecidas ora abaixo:</w:t>
      </w:r>
    </w:p>
    <w:p w:rsidR="00B62A57" w:rsidRDefault="00B62A57" w:rsidP="00B62A57">
      <w:pPr>
        <w:widowControl w:val="0"/>
        <w:suppressAutoHyphens/>
        <w:spacing w:after="0" w:line="240" w:lineRule="auto"/>
        <w:ind w:left="284"/>
        <w:jc w:val="both"/>
        <w:rPr>
          <w:rFonts w:ascii="Arial" w:eastAsia="Times New Roman" w:hAnsi="Arial" w:cs="Arial"/>
          <w:sz w:val="20"/>
          <w:szCs w:val="20"/>
          <w:lang w:eastAsia="pt-BR"/>
        </w:rPr>
      </w:pPr>
    </w:p>
    <w:tbl>
      <w:tblPr>
        <w:tblStyle w:val="Tabelacomgrade"/>
        <w:tblW w:w="0" w:type="auto"/>
        <w:tblInd w:w="-34" w:type="dxa"/>
        <w:tblLook w:val="04A0" w:firstRow="1" w:lastRow="0" w:firstColumn="1" w:lastColumn="0" w:noHBand="0" w:noVBand="1"/>
      </w:tblPr>
      <w:tblGrid>
        <w:gridCol w:w="709"/>
        <w:gridCol w:w="772"/>
        <w:gridCol w:w="650"/>
        <w:gridCol w:w="3540"/>
        <w:gridCol w:w="1417"/>
        <w:gridCol w:w="1666"/>
      </w:tblGrid>
      <w:tr w:rsidR="00B62A57" w:rsidTr="0020321E">
        <w:tc>
          <w:tcPr>
            <w:tcW w:w="709" w:type="dxa"/>
          </w:tcPr>
          <w:p w:rsidR="00B62A57" w:rsidRPr="0079459D" w:rsidRDefault="00B62A57" w:rsidP="0020321E">
            <w:pPr>
              <w:widowControl w:val="0"/>
              <w:suppressAutoHyphens/>
              <w:jc w:val="center"/>
              <w:rPr>
                <w:rFonts w:ascii="Arial" w:eastAsia="Times New Roman" w:hAnsi="Arial" w:cs="Arial"/>
                <w:b/>
                <w:sz w:val="20"/>
                <w:szCs w:val="20"/>
                <w:lang w:eastAsia="pt-BR"/>
              </w:rPr>
            </w:pPr>
            <w:r w:rsidRPr="0079459D">
              <w:rPr>
                <w:rFonts w:ascii="Times New Roman" w:eastAsia="Times New Roman" w:hAnsi="Times New Roman" w:cs="Times New Roman"/>
                <w:b/>
                <w:bCs/>
                <w:sz w:val="16"/>
                <w:szCs w:val="24"/>
                <w:lang w:eastAsia="pt-BR"/>
              </w:rPr>
              <w:t>ITEM</w:t>
            </w:r>
          </w:p>
        </w:tc>
        <w:tc>
          <w:tcPr>
            <w:tcW w:w="772" w:type="dxa"/>
          </w:tcPr>
          <w:p w:rsidR="00B62A57" w:rsidRPr="0079459D" w:rsidRDefault="00B62A57" w:rsidP="0020321E">
            <w:pPr>
              <w:widowControl w:val="0"/>
              <w:suppressAutoHyphens/>
              <w:jc w:val="center"/>
              <w:rPr>
                <w:rFonts w:ascii="Arial" w:eastAsia="Times New Roman" w:hAnsi="Arial" w:cs="Arial"/>
                <w:b/>
                <w:sz w:val="20"/>
                <w:szCs w:val="20"/>
                <w:lang w:eastAsia="pt-BR"/>
              </w:rPr>
            </w:pPr>
            <w:r w:rsidRPr="0079459D">
              <w:rPr>
                <w:rFonts w:ascii="Arial" w:eastAsia="Times New Roman" w:hAnsi="Arial" w:cs="Arial"/>
                <w:b/>
                <w:sz w:val="20"/>
                <w:szCs w:val="20"/>
                <w:lang w:eastAsia="pt-BR"/>
              </w:rPr>
              <w:t>QTDE</w:t>
            </w:r>
          </w:p>
        </w:tc>
        <w:tc>
          <w:tcPr>
            <w:tcW w:w="650" w:type="dxa"/>
          </w:tcPr>
          <w:p w:rsidR="00B62A57" w:rsidRPr="0079459D" w:rsidRDefault="00B62A57" w:rsidP="0020321E">
            <w:pPr>
              <w:widowControl w:val="0"/>
              <w:suppressAutoHyphens/>
              <w:jc w:val="center"/>
              <w:rPr>
                <w:rFonts w:ascii="Arial" w:eastAsia="Times New Roman" w:hAnsi="Arial" w:cs="Arial"/>
                <w:b/>
                <w:sz w:val="20"/>
                <w:szCs w:val="20"/>
                <w:lang w:eastAsia="pt-BR"/>
              </w:rPr>
            </w:pPr>
            <w:r w:rsidRPr="0079459D">
              <w:rPr>
                <w:rFonts w:ascii="Arial" w:eastAsia="Times New Roman" w:hAnsi="Arial" w:cs="Arial"/>
                <w:b/>
                <w:sz w:val="20"/>
                <w:szCs w:val="20"/>
                <w:lang w:eastAsia="pt-BR"/>
              </w:rPr>
              <w:t>UND</w:t>
            </w:r>
          </w:p>
        </w:tc>
        <w:tc>
          <w:tcPr>
            <w:tcW w:w="3540" w:type="dxa"/>
          </w:tcPr>
          <w:p w:rsidR="00B62A57" w:rsidRPr="0079459D" w:rsidRDefault="00B62A57" w:rsidP="0020321E">
            <w:pPr>
              <w:widowControl w:val="0"/>
              <w:suppressAutoHyphens/>
              <w:jc w:val="center"/>
              <w:rPr>
                <w:rFonts w:ascii="Arial" w:eastAsia="Times New Roman" w:hAnsi="Arial" w:cs="Arial"/>
                <w:b/>
                <w:sz w:val="20"/>
                <w:szCs w:val="20"/>
                <w:lang w:eastAsia="pt-BR"/>
              </w:rPr>
            </w:pPr>
            <w:r w:rsidRPr="0079459D">
              <w:rPr>
                <w:rFonts w:ascii="Times New Roman" w:eastAsia="Times New Roman" w:hAnsi="Times New Roman" w:cs="Times New Roman"/>
                <w:b/>
                <w:bCs/>
                <w:sz w:val="16"/>
                <w:szCs w:val="24"/>
                <w:lang w:eastAsia="pt-BR"/>
              </w:rPr>
              <w:t>DESCRIÇÃO /ESPECIFICAÇÃO</w:t>
            </w:r>
          </w:p>
        </w:tc>
        <w:tc>
          <w:tcPr>
            <w:tcW w:w="1417" w:type="dxa"/>
          </w:tcPr>
          <w:p w:rsidR="00B62A57" w:rsidRPr="0079459D" w:rsidRDefault="00B62A57" w:rsidP="0020321E">
            <w:pPr>
              <w:widowControl w:val="0"/>
              <w:suppressAutoHyphens/>
              <w:jc w:val="center"/>
              <w:rPr>
                <w:rFonts w:ascii="Arial" w:eastAsia="Times New Roman" w:hAnsi="Arial" w:cs="Arial"/>
                <w:b/>
                <w:sz w:val="20"/>
                <w:szCs w:val="20"/>
                <w:lang w:eastAsia="pt-BR"/>
              </w:rPr>
            </w:pPr>
            <w:r w:rsidRPr="0079459D">
              <w:rPr>
                <w:rFonts w:ascii="Arial" w:eastAsia="Times New Roman" w:hAnsi="Arial" w:cs="Arial"/>
                <w:b/>
                <w:sz w:val="20"/>
                <w:szCs w:val="20"/>
                <w:lang w:eastAsia="pt-BR"/>
              </w:rPr>
              <w:t>R$ UNIT.</w:t>
            </w:r>
          </w:p>
        </w:tc>
        <w:tc>
          <w:tcPr>
            <w:tcW w:w="1666" w:type="dxa"/>
          </w:tcPr>
          <w:p w:rsidR="00B62A57" w:rsidRPr="0079459D" w:rsidRDefault="00B62A57" w:rsidP="0020321E">
            <w:pPr>
              <w:widowControl w:val="0"/>
              <w:suppressAutoHyphens/>
              <w:jc w:val="center"/>
              <w:rPr>
                <w:rFonts w:ascii="Arial" w:eastAsia="Times New Roman" w:hAnsi="Arial" w:cs="Arial"/>
                <w:b/>
                <w:sz w:val="20"/>
                <w:szCs w:val="20"/>
                <w:lang w:eastAsia="pt-BR"/>
              </w:rPr>
            </w:pPr>
            <w:r w:rsidRPr="0079459D">
              <w:rPr>
                <w:rFonts w:ascii="Arial" w:eastAsia="Times New Roman" w:hAnsi="Arial" w:cs="Arial"/>
                <w:b/>
                <w:sz w:val="20"/>
                <w:szCs w:val="20"/>
                <w:lang w:eastAsia="pt-BR"/>
              </w:rPr>
              <w:t>R$ TOTAL</w:t>
            </w:r>
          </w:p>
        </w:tc>
      </w:tr>
      <w:tr w:rsidR="00B62A57" w:rsidTr="0020321E">
        <w:tc>
          <w:tcPr>
            <w:tcW w:w="709" w:type="dxa"/>
          </w:tcPr>
          <w:p w:rsidR="00B62A57" w:rsidRDefault="00B62A57" w:rsidP="0020321E">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01</w:t>
            </w:r>
          </w:p>
        </w:tc>
        <w:tc>
          <w:tcPr>
            <w:tcW w:w="772" w:type="dxa"/>
          </w:tcPr>
          <w:p w:rsidR="00B62A57" w:rsidRDefault="00B62A57" w:rsidP="0020321E">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600</w:t>
            </w:r>
          </w:p>
        </w:tc>
        <w:tc>
          <w:tcPr>
            <w:tcW w:w="650" w:type="dxa"/>
          </w:tcPr>
          <w:p w:rsidR="00B62A57" w:rsidRDefault="00B62A57" w:rsidP="0020321E">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TN</w:t>
            </w:r>
          </w:p>
        </w:tc>
        <w:tc>
          <w:tcPr>
            <w:tcW w:w="3540" w:type="dxa"/>
          </w:tcPr>
          <w:p w:rsidR="00B62A57" w:rsidRPr="00DB02C5" w:rsidRDefault="00B62A57" w:rsidP="0020321E">
            <w:pPr>
              <w:widowControl w:val="0"/>
              <w:suppressAutoHyphens/>
              <w:jc w:val="both"/>
              <w:rPr>
                <w:rFonts w:ascii="Arial" w:eastAsia="Times New Roman" w:hAnsi="Arial" w:cs="Arial"/>
                <w:sz w:val="20"/>
                <w:szCs w:val="20"/>
                <w:lang w:eastAsia="pt-BR"/>
              </w:rPr>
            </w:pPr>
            <w:r>
              <w:rPr>
                <w:rFonts w:ascii="Calibri" w:eastAsia="Times New Roman" w:hAnsi="Calibri" w:cs="Calibri"/>
                <w:sz w:val="18"/>
                <w:szCs w:val="16"/>
                <w:lang w:eastAsia="pt-BR"/>
              </w:rPr>
              <w:t>Concreto Betuminoso Usinado à</w:t>
            </w:r>
            <w:r w:rsidRPr="00DB02C5">
              <w:rPr>
                <w:rFonts w:ascii="Calibri" w:eastAsia="Times New Roman" w:hAnsi="Calibri" w:cs="Calibri"/>
                <w:sz w:val="18"/>
                <w:szCs w:val="16"/>
                <w:lang w:eastAsia="pt-BR"/>
              </w:rPr>
              <w:t xml:space="preserve"> Quente revestimento asfáltico mais utilizado nas vias urbanas. O revestimento é a camada responsável por receber e auxiliar a carga de veículos além de servir de proteção contra o intemperismo. Será utilizado nas operações tapa buraco no Município de São Joaquim.</w:t>
            </w:r>
          </w:p>
        </w:tc>
        <w:tc>
          <w:tcPr>
            <w:tcW w:w="1417" w:type="dxa"/>
          </w:tcPr>
          <w:p w:rsidR="00B62A57" w:rsidRDefault="0020321E" w:rsidP="0020321E">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R$ 686,17</w:t>
            </w:r>
          </w:p>
        </w:tc>
        <w:tc>
          <w:tcPr>
            <w:tcW w:w="1666" w:type="dxa"/>
          </w:tcPr>
          <w:p w:rsidR="00B62A57" w:rsidRDefault="0020321E" w:rsidP="0020321E">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R$ 411.702,00</w:t>
            </w:r>
          </w:p>
        </w:tc>
      </w:tr>
      <w:tr w:rsidR="00B62A57" w:rsidTr="0020321E">
        <w:tc>
          <w:tcPr>
            <w:tcW w:w="709" w:type="dxa"/>
          </w:tcPr>
          <w:p w:rsidR="00B62A57" w:rsidRDefault="00B62A57" w:rsidP="0020321E">
            <w:pPr>
              <w:widowControl w:val="0"/>
              <w:suppressAutoHyphens/>
              <w:jc w:val="both"/>
              <w:rPr>
                <w:rFonts w:ascii="Arial" w:eastAsia="Times New Roman" w:hAnsi="Arial" w:cs="Arial"/>
                <w:sz w:val="20"/>
                <w:szCs w:val="20"/>
                <w:lang w:eastAsia="pt-BR"/>
              </w:rPr>
            </w:pPr>
          </w:p>
        </w:tc>
        <w:tc>
          <w:tcPr>
            <w:tcW w:w="772" w:type="dxa"/>
          </w:tcPr>
          <w:p w:rsidR="00B62A57" w:rsidRDefault="00B62A57" w:rsidP="0020321E">
            <w:pPr>
              <w:widowControl w:val="0"/>
              <w:suppressAutoHyphens/>
              <w:jc w:val="both"/>
              <w:rPr>
                <w:rFonts w:ascii="Arial" w:eastAsia="Times New Roman" w:hAnsi="Arial" w:cs="Arial"/>
                <w:sz w:val="20"/>
                <w:szCs w:val="20"/>
                <w:lang w:eastAsia="pt-BR"/>
              </w:rPr>
            </w:pPr>
          </w:p>
        </w:tc>
        <w:tc>
          <w:tcPr>
            <w:tcW w:w="650" w:type="dxa"/>
          </w:tcPr>
          <w:p w:rsidR="00B62A57" w:rsidRDefault="00B62A57" w:rsidP="0020321E">
            <w:pPr>
              <w:widowControl w:val="0"/>
              <w:suppressAutoHyphens/>
              <w:jc w:val="both"/>
              <w:rPr>
                <w:rFonts w:ascii="Arial" w:eastAsia="Times New Roman" w:hAnsi="Arial" w:cs="Arial"/>
                <w:sz w:val="20"/>
                <w:szCs w:val="20"/>
                <w:lang w:eastAsia="pt-BR"/>
              </w:rPr>
            </w:pPr>
          </w:p>
        </w:tc>
        <w:tc>
          <w:tcPr>
            <w:tcW w:w="3540" w:type="dxa"/>
          </w:tcPr>
          <w:p w:rsidR="00B62A57" w:rsidRDefault="00B62A57" w:rsidP="0020321E">
            <w:pPr>
              <w:widowControl w:val="0"/>
              <w:suppressAutoHyphens/>
              <w:jc w:val="both"/>
              <w:rPr>
                <w:rFonts w:ascii="Arial" w:eastAsia="Times New Roman" w:hAnsi="Arial" w:cs="Arial"/>
                <w:sz w:val="20"/>
                <w:szCs w:val="20"/>
                <w:lang w:eastAsia="pt-BR"/>
              </w:rPr>
            </w:pPr>
          </w:p>
        </w:tc>
        <w:tc>
          <w:tcPr>
            <w:tcW w:w="1417" w:type="dxa"/>
          </w:tcPr>
          <w:p w:rsidR="00B62A57" w:rsidRPr="0079459D" w:rsidRDefault="00B62A57" w:rsidP="0020321E">
            <w:pPr>
              <w:widowControl w:val="0"/>
              <w:suppressAutoHyphens/>
              <w:jc w:val="center"/>
              <w:rPr>
                <w:rFonts w:ascii="Arial" w:eastAsia="Times New Roman" w:hAnsi="Arial" w:cs="Arial"/>
                <w:b/>
                <w:sz w:val="20"/>
                <w:szCs w:val="20"/>
                <w:lang w:eastAsia="pt-BR"/>
              </w:rPr>
            </w:pPr>
            <w:r w:rsidRPr="0079459D">
              <w:rPr>
                <w:rFonts w:ascii="Arial" w:eastAsia="Times New Roman" w:hAnsi="Arial" w:cs="Arial"/>
                <w:b/>
                <w:sz w:val="20"/>
                <w:szCs w:val="20"/>
                <w:lang w:eastAsia="pt-BR"/>
              </w:rPr>
              <w:t>TOTAL</w:t>
            </w:r>
          </w:p>
        </w:tc>
        <w:tc>
          <w:tcPr>
            <w:tcW w:w="1666" w:type="dxa"/>
          </w:tcPr>
          <w:p w:rsidR="00B62A57" w:rsidRPr="0079459D" w:rsidRDefault="0020321E" w:rsidP="0020321E">
            <w:pPr>
              <w:widowControl w:val="0"/>
              <w:suppressAutoHyphens/>
              <w:jc w:val="center"/>
              <w:rPr>
                <w:rFonts w:ascii="Arial" w:eastAsia="Times New Roman" w:hAnsi="Arial" w:cs="Arial"/>
                <w:b/>
                <w:sz w:val="20"/>
                <w:szCs w:val="20"/>
                <w:lang w:eastAsia="pt-BR"/>
              </w:rPr>
            </w:pPr>
            <w:r>
              <w:rPr>
                <w:rFonts w:ascii="Arial" w:eastAsia="Times New Roman" w:hAnsi="Arial" w:cs="Arial"/>
                <w:b/>
                <w:sz w:val="20"/>
                <w:szCs w:val="20"/>
                <w:lang w:eastAsia="pt-BR"/>
              </w:rPr>
              <w:t>R$ 411.702,00</w:t>
            </w:r>
          </w:p>
        </w:tc>
      </w:tr>
    </w:tbl>
    <w:p w:rsidR="00B62A57" w:rsidRPr="00082CD1" w:rsidRDefault="00B62A57" w:rsidP="00B62A57">
      <w:pPr>
        <w:widowControl w:val="0"/>
        <w:suppressAutoHyphens/>
        <w:spacing w:after="0" w:line="240" w:lineRule="auto"/>
        <w:ind w:left="284"/>
        <w:jc w:val="both"/>
        <w:rPr>
          <w:rFonts w:ascii="Arial" w:eastAsia="Times New Roman" w:hAnsi="Arial" w:cs="Arial"/>
          <w:sz w:val="20"/>
          <w:szCs w:val="20"/>
          <w:lang w:eastAsia="pt-BR"/>
        </w:rPr>
      </w:pPr>
    </w:p>
    <w:p w:rsidR="00B62A57" w:rsidRPr="00082CD1" w:rsidRDefault="00B62A57" w:rsidP="00B62A57">
      <w:pPr>
        <w:widowControl w:val="0"/>
        <w:suppressAutoHyphens/>
        <w:spacing w:after="120" w:line="240" w:lineRule="auto"/>
        <w:ind w:left="284"/>
        <w:jc w:val="both"/>
        <w:rPr>
          <w:rFonts w:ascii="Arial" w:eastAsia="Times New Roman" w:hAnsi="Arial" w:cs="Arial"/>
          <w:sz w:val="20"/>
          <w:szCs w:val="20"/>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2. JUSTIFICATIVA e OBJETIVO</w:t>
      </w:r>
    </w:p>
    <w:p w:rsidR="00B62A57" w:rsidRPr="00082CD1"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numPr>
          <w:ilvl w:val="1"/>
          <w:numId w:val="3"/>
        </w:numPr>
        <w:spacing w:after="0"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 aquisição do bem acima elencado atenderá às necessidades do Munícipio de São Joaquim</w:t>
      </w:r>
      <w:r w:rsidRPr="00082CD1">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 A aquisição de C</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B</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U</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Q. Justifica – se pela necessidade do respectivo material para a realização de recapeamento</w:t>
      </w:r>
      <w:r w:rsidR="0020321E">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no município de São Joaquim – SC. Consiste na aplicação na pista de produto denominado concreto betuminoso usinado a quente – C</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B</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U</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Q. A mistura será aplicada sobre a superfície imprimada e/ou pintada, de tal maneira que, após a compressão, produza um pavimento flexível com espessura e densidade especificado no orçamento. O concreto betuminoso usinado a quente – </w:t>
      </w:r>
      <w:proofErr w:type="gramStart"/>
      <w:r w:rsidR="0020321E">
        <w:rPr>
          <w:rFonts w:ascii="Arial" w:eastAsia="Times New Roman" w:hAnsi="Arial" w:cs="Arial"/>
          <w:color w:val="000000"/>
          <w:sz w:val="20"/>
          <w:szCs w:val="20"/>
          <w:lang w:eastAsia="pt-BR"/>
        </w:rPr>
        <w:t>C.B.U.</w:t>
      </w:r>
      <w:proofErr w:type="gramEnd"/>
      <w:r>
        <w:rPr>
          <w:rFonts w:ascii="Arial" w:eastAsia="Times New Roman" w:hAnsi="Arial" w:cs="Arial"/>
          <w:color w:val="000000"/>
          <w:sz w:val="20"/>
          <w:szCs w:val="20"/>
          <w:lang w:eastAsia="pt-BR"/>
        </w:rPr>
        <w:t>Q</w:t>
      </w:r>
      <w:r w:rsidR="0020321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 poderá ser empregado como revestimento, base, regularização ou reforço do pavimento, nas ruas do quadro urbano de São Joaqui</w:t>
      </w:r>
      <w:r w:rsidR="0020321E">
        <w:rPr>
          <w:rFonts w:ascii="Arial" w:eastAsia="Times New Roman" w:hAnsi="Arial" w:cs="Arial"/>
          <w:color w:val="000000"/>
          <w:sz w:val="20"/>
          <w:szCs w:val="20"/>
          <w:lang w:eastAsia="pt-BR"/>
        </w:rPr>
        <w:t>m incluindo as etapas de serviços de operação tapa buracos</w:t>
      </w:r>
      <w:r>
        <w:rPr>
          <w:rFonts w:ascii="Arial" w:eastAsia="Times New Roman" w:hAnsi="Arial" w:cs="Arial"/>
          <w:color w:val="000000"/>
          <w:sz w:val="20"/>
          <w:szCs w:val="20"/>
          <w:lang w:eastAsia="pt-BR"/>
        </w:rPr>
        <w:t>.</w:t>
      </w:r>
    </w:p>
    <w:p w:rsidR="00B62A57" w:rsidRDefault="00B62A57" w:rsidP="00B62A57">
      <w:pPr>
        <w:spacing w:after="0" w:line="240" w:lineRule="auto"/>
        <w:ind w:left="1004"/>
        <w:jc w:val="both"/>
        <w:rPr>
          <w:rFonts w:ascii="Arial" w:eastAsia="Times New Roman" w:hAnsi="Arial" w:cs="Arial"/>
          <w:color w:val="000000"/>
          <w:sz w:val="20"/>
          <w:szCs w:val="20"/>
          <w:lang w:eastAsia="pt-BR"/>
        </w:rPr>
      </w:pPr>
    </w:p>
    <w:p w:rsidR="00B62A57" w:rsidRDefault="00B62A57" w:rsidP="00B62A57">
      <w:pPr>
        <w:numPr>
          <w:ilvl w:val="1"/>
          <w:numId w:val="3"/>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Conforme Processo Licitatório nº 4/2021, Pregão Presencial nº 4/2021, que contempla a aquisição de Concreto Betuminoso Usinado à Quente no total de 300 toneladas estando com o prazo de vigência até o dia 05 de Fevereiro de 2022. Nesse sentido, justificamos que estamos solicitando um novo Processo Licitatório de Concreto Betuminoso Usinado à Quente, sendo que o saldo de 300 (trezentas), toneladas que tinha no Processo Licitatório nº 4/2021</w:t>
      </w:r>
      <w:r w:rsidR="0020321E">
        <w:rPr>
          <w:rFonts w:ascii="Times New Roman" w:eastAsia="Times New Roman" w:hAnsi="Times New Roman" w:cs="Times New Roman"/>
          <w:color w:val="000000"/>
          <w:sz w:val="24"/>
          <w:szCs w:val="24"/>
          <w:lang w:eastAsia="pt-BR"/>
        </w:rPr>
        <w:t>, vigente,</w:t>
      </w:r>
      <w:r>
        <w:rPr>
          <w:rFonts w:ascii="Times New Roman" w:eastAsia="Times New Roman" w:hAnsi="Times New Roman" w:cs="Times New Roman"/>
          <w:color w:val="000000"/>
          <w:sz w:val="24"/>
          <w:szCs w:val="24"/>
          <w:lang w:eastAsia="pt-BR"/>
        </w:rPr>
        <w:t xml:space="preserve"> já foi toda utilizada.   </w:t>
      </w:r>
    </w:p>
    <w:p w:rsidR="00B62A57" w:rsidRPr="00082CD1" w:rsidRDefault="00B62A57" w:rsidP="00B62A57">
      <w:pPr>
        <w:spacing w:after="0" w:line="240" w:lineRule="auto"/>
        <w:ind w:left="1004"/>
        <w:jc w:val="both"/>
        <w:rPr>
          <w:rFonts w:ascii="Arial" w:eastAsia="Times New Roman" w:hAnsi="Arial" w:cs="Arial"/>
          <w:color w:val="000000"/>
          <w:sz w:val="20"/>
          <w:szCs w:val="20"/>
          <w:lang w:eastAsia="pt-BR"/>
        </w:rPr>
      </w:pPr>
    </w:p>
    <w:p w:rsidR="00B62A57" w:rsidRPr="00082CD1" w:rsidRDefault="00B62A57" w:rsidP="00B62A57">
      <w:pPr>
        <w:spacing w:after="0" w:line="240" w:lineRule="auto"/>
        <w:jc w:val="both"/>
        <w:rPr>
          <w:rFonts w:ascii="Arial" w:eastAsia="Times New Roman" w:hAnsi="Arial" w:cs="Arial"/>
          <w:color w:val="000000"/>
          <w:sz w:val="20"/>
          <w:szCs w:val="20"/>
          <w:lang w:eastAsia="pt-BR"/>
        </w:rPr>
      </w:pPr>
    </w:p>
    <w:p w:rsidR="00B62A57" w:rsidRPr="00082CD1" w:rsidRDefault="00B62A57" w:rsidP="00B62A57">
      <w:pPr>
        <w:suppressAutoHyphens/>
        <w:spacing w:after="0" w:line="240" w:lineRule="auto"/>
        <w:ind w:right="-856"/>
        <w:jc w:val="both"/>
        <w:rPr>
          <w:rFonts w:ascii="Arial" w:eastAsia="Times New Roman" w:hAnsi="Arial" w:cs="Arial"/>
          <w:i/>
          <w:iCs/>
          <w:color w:val="000000"/>
          <w:sz w:val="20"/>
          <w:szCs w:val="20"/>
          <w:highlight w:val="yellow"/>
          <w:shd w:val="clear" w:color="auto" w:fill="B3B3B3"/>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3. CLASSIFICAÇÃO DOS BENS COMUNS</w:t>
      </w:r>
    </w:p>
    <w:p w:rsidR="00B62A57" w:rsidRPr="00082CD1" w:rsidRDefault="00B62A57" w:rsidP="00B62A57">
      <w:pPr>
        <w:spacing w:after="0" w:line="240" w:lineRule="auto"/>
        <w:jc w:val="both"/>
        <w:rPr>
          <w:rFonts w:ascii="Arial" w:eastAsia="Times New Roman" w:hAnsi="Arial" w:cs="Arial"/>
          <w:sz w:val="20"/>
          <w:szCs w:val="20"/>
          <w:highlight w:val="lightGray"/>
          <w:u w:val="single"/>
          <w:shd w:val="clear" w:color="auto" w:fill="B3B3B3"/>
          <w:lang w:eastAsia="pt-BR"/>
        </w:rPr>
      </w:pPr>
    </w:p>
    <w:p w:rsidR="00B62A57" w:rsidRPr="00082CD1" w:rsidRDefault="00B62A57" w:rsidP="00B62A57">
      <w:pPr>
        <w:numPr>
          <w:ilvl w:val="1"/>
          <w:numId w:val="4"/>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 xml:space="preserve">Os bens a serem adquiridos enquadram-se na classificação de bens comuns, nos termos da Lei n° 10.520, de 2002, do Decreto n° 3.555, de 2000, e do Decreto 5.450, de 2005. </w:t>
      </w:r>
    </w:p>
    <w:p w:rsidR="00B62A57" w:rsidRPr="00082CD1" w:rsidRDefault="00B62A57" w:rsidP="00B62A57">
      <w:pPr>
        <w:spacing w:after="0" w:line="240" w:lineRule="auto"/>
        <w:ind w:left="284"/>
        <w:rPr>
          <w:rFonts w:ascii="Arial" w:eastAsia="Times New Roman" w:hAnsi="Arial" w:cs="Arial"/>
          <w:sz w:val="20"/>
          <w:szCs w:val="20"/>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4. MÉTODOS E ESTRATÉGIAS DE SUPRIMENTO</w:t>
      </w:r>
    </w:p>
    <w:p w:rsidR="00B62A57" w:rsidRPr="00082CD1" w:rsidRDefault="00B62A57" w:rsidP="00B62A57">
      <w:pPr>
        <w:suppressAutoHyphens/>
        <w:spacing w:after="120" w:line="240" w:lineRule="auto"/>
        <w:ind w:right="-33"/>
        <w:jc w:val="both"/>
        <w:rPr>
          <w:rFonts w:ascii="Arial" w:eastAsia="Times New Roman" w:hAnsi="Arial" w:cs="Arial"/>
          <w:i/>
          <w:iCs/>
          <w:color w:val="000000"/>
          <w:sz w:val="20"/>
          <w:szCs w:val="20"/>
          <w:highlight w:val="yellow"/>
          <w:shd w:val="clear" w:color="auto" w:fill="B3B3B3"/>
          <w:lang w:eastAsia="pt-BR"/>
        </w:rPr>
      </w:pPr>
    </w:p>
    <w:p w:rsidR="00B62A57" w:rsidRPr="00082CD1" w:rsidRDefault="00B62A57" w:rsidP="00B62A57">
      <w:pPr>
        <w:spacing w:after="0" w:line="240" w:lineRule="auto"/>
        <w:ind w:left="284"/>
        <w:jc w:val="both"/>
        <w:rPr>
          <w:rFonts w:ascii="Arial" w:eastAsia="Times New Roman" w:hAnsi="Arial" w:cs="Arial"/>
          <w:sz w:val="20"/>
          <w:szCs w:val="20"/>
          <w:lang w:eastAsia="pt-BR"/>
        </w:rPr>
      </w:pPr>
    </w:p>
    <w:p w:rsidR="00B62A57" w:rsidRPr="00082CD1" w:rsidRDefault="00B62A57" w:rsidP="00B62A57">
      <w:pPr>
        <w:numPr>
          <w:ilvl w:val="1"/>
          <w:numId w:val="5"/>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O objeto do presente Termo de Referência será recebido pela Secretaria de Obras e Viação com prazo não superior a 15 (quinze) dias </w:t>
      </w:r>
      <w:r w:rsidRPr="00082CD1">
        <w:rPr>
          <w:rFonts w:ascii="Arial" w:eastAsia="Times New Roman" w:hAnsi="Arial" w:cs="Arial"/>
          <w:sz w:val="20"/>
          <w:szCs w:val="20"/>
          <w:lang w:eastAsia="pt-BR"/>
        </w:rPr>
        <w:t>úteis após recebimento da nota de empenho.</w:t>
      </w:r>
    </w:p>
    <w:p w:rsidR="00B62A57" w:rsidRPr="00082CD1" w:rsidRDefault="00B62A57" w:rsidP="00B62A57">
      <w:pPr>
        <w:spacing w:after="0" w:line="240" w:lineRule="auto"/>
        <w:ind w:left="1004"/>
        <w:jc w:val="both"/>
        <w:rPr>
          <w:rFonts w:ascii="Arial" w:eastAsia="Times New Roman" w:hAnsi="Arial" w:cs="Arial"/>
          <w:sz w:val="20"/>
          <w:szCs w:val="20"/>
          <w:lang w:eastAsia="pt-BR"/>
        </w:rPr>
      </w:pP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B62A57" w:rsidRPr="00082CD1" w:rsidRDefault="00B62A57" w:rsidP="00B62A57">
      <w:pPr>
        <w:spacing w:after="0" w:line="240" w:lineRule="auto"/>
        <w:ind w:left="284"/>
        <w:jc w:val="both"/>
        <w:rPr>
          <w:rFonts w:ascii="Arial" w:eastAsia="Times New Roman" w:hAnsi="Arial" w:cs="Arial"/>
          <w:sz w:val="20"/>
          <w:szCs w:val="20"/>
          <w:lang w:eastAsia="pt-BR"/>
        </w:rPr>
      </w:pPr>
    </w:p>
    <w:p w:rsidR="00B62A57" w:rsidRPr="00082CD1" w:rsidRDefault="00B62A57" w:rsidP="00B62A57">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8" w:history="1">
        <w:r w:rsidRPr="00082CD1">
          <w:rPr>
            <w:rFonts w:ascii="Arial" w:eastAsia="Times New Roman" w:hAnsi="Arial" w:cs="Arial"/>
            <w:color w:val="0000FF"/>
            <w:sz w:val="20"/>
            <w:szCs w:val="20"/>
            <w:u w:val="single"/>
            <w:lang w:eastAsia="pt-BR"/>
          </w:rPr>
          <w:t>pmsj@saojoaquim.sc.gov.br</w:t>
        </w:r>
      </w:hyperlink>
      <w:proofErr w:type="gramStart"/>
      <w:r w:rsidRPr="00082CD1">
        <w:rPr>
          <w:rFonts w:ascii="Arial" w:eastAsia="Times New Roman" w:hAnsi="Arial" w:cs="Arial"/>
          <w:sz w:val="20"/>
          <w:szCs w:val="20"/>
          <w:lang w:eastAsia="pt-BR"/>
        </w:rPr>
        <w:t xml:space="preserve"> ,</w:t>
      </w:r>
      <w:proofErr w:type="gramEnd"/>
      <w:r w:rsidRPr="00082CD1">
        <w:rPr>
          <w:rFonts w:ascii="Arial" w:eastAsia="Times New Roman" w:hAnsi="Arial" w:cs="Arial"/>
          <w:sz w:val="20"/>
          <w:szCs w:val="20"/>
          <w:lang w:eastAsia="pt-BR"/>
        </w:rPr>
        <w:t xml:space="preserve">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w:t>
      </w:r>
      <w:r w:rsidRPr="00082CD1">
        <w:rPr>
          <w:rFonts w:ascii="Times New Roman" w:eastAsia="Times New Roman" w:hAnsi="Times New Roman" w:cs="Times New Roman"/>
          <w:sz w:val="24"/>
          <w:szCs w:val="24"/>
          <w:lang w:eastAsia="pt-BR"/>
        </w:rPr>
        <w:t xml:space="preserve"> </w:t>
      </w:r>
      <w:hyperlink r:id="rId9" w:history="1">
        <w:r w:rsidRPr="00082CD1">
          <w:rPr>
            <w:rFonts w:ascii="Times New Roman" w:eastAsia="Times New Roman" w:hAnsi="Times New Roman" w:cs="Times New Roman"/>
            <w:color w:val="0000FF"/>
            <w:sz w:val="24"/>
            <w:szCs w:val="24"/>
            <w:u w:val="single"/>
            <w:lang w:eastAsia="pt-BR"/>
          </w:rPr>
          <w:t>https://www.saojoaquim.sc.gov.br/licitacoes/index/index/codMapaItem/5088</w:t>
        </w:r>
      </w:hyperlink>
      <w:r w:rsidRPr="00082CD1">
        <w:rPr>
          <w:rFonts w:ascii="Arial" w:eastAsia="Times New Roman" w:hAnsi="Arial" w:cs="Arial"/>
          <w:sz w:val="20"/>
          <w:szCs w:val="20"/>
          <w:lang w:eastAsia="pt-BR"/>
        </w:rPr>
        <w:t xml:space="preserve">extraindo os empenhos </w:t>
      </w:r>
      <w:proofErr w:type="gramStart"/>
      <w:r w:rsidRPr="00082CD1">
        <w:rPr>
          <w:rFonts w:ascii="Arial" w:eastAsia="Times New Roman" w:hAnsi="Arial" w:cs="Arial"/>
          <w:sz w:val="20"/>
          <w:szCs w:val="20"/>
          <w:lang w:eastAsia="pt-BR"/>
        </w:rPr>
        <w:t>emitidos relativo ao presente certame</w:t>
      </w:r>
      <w:proofErr w:type="gramEnd"/>
      <w:r w:rsidRPr="00082CD1">
        <w:rPr>
          <w:rFonts w:ascii="Arial" w:eastAsia="Times New Roman" w:hAnsi="Arial" w:cs="Arial"/>
          <w:sz w:val="20"/>
          <w:szCs w:val="20"/>
          <w:lang w:eastAsia="pt-BR"/>
        </w:rPr>
        <w:t>.</w:t>
      </w:r>
    </w:p>
    <w:p w:rsidR="00B62A57" w:rsidRPr="00082CD1" w:rsidRDefault="00B62A57" w:rsidP="00B62A57">
      <w:pPr>
        <w:spacing w:after="0" w:line="240" w:lineRule="auto"/>
        <w:ind w:left="284"/>
        <w:jc w:val="both"/>
        <w:rPr>
          <w:rFonts w:ascii="Arial" w:eastAsia="Times New Roman" w:hAnsi="Arial" w:cs="Arial"/>
          <w:sz w:val="20"/>
          <w:szCs w:val="20"/>
          <w:lang w:eastAsia="pt-BR"/>
        </w:rPr>
      </w:pPr>
    </w:p>
    <w:p w:rsidR="00B62A57" w:rsidRPr="00082CD1" w:rsidRDefault="00B62A57" w:rsidP="00B62A57">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A administração rejeitará, no todo ou em parte, o fornecimento executado em desacordo com os termos do Edital e seus anexos.</w:t>
      </w:r>
    </w:p>
    <w:p w:rsidR="00B62A57" w:rsidRPr="00082CD1" w:rsidRDefault="00B62A57" w:rsidP="00B62A57">
      <w:pPr>
        <w:spacing w:after="0" w:line="240" w:lineRule="auto"/>
        <w:ind w:left="567"/>
        <w:jc w:val="both"/>
        <w:rPr>
          <w:rFonts w:ascii="Arial" w:eastAsia="Times New Roman" w:hAnsi="Arial" w:cs="Arial"/>
          <w:sz w:val="20"/>
          <w:szCs w:val="20"/>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 xml:space="preserve">5. VALOR ESTIMADO </w:t>
      </w:r>
    </w:p>
    <w:p w:rsidR="00B62A57" w:rsidRPr="00082CD1" w:rsidRDefault="00B62A57" w:rsidP="00B62A57">
      <w:pPr>
        <w:spacing w:after="0" w:line="240" w:lineRule="auto"/>
        <w:ind w:left="284"/>
        <w:jc w:val="both"/>
        <w:rPr>
          <w:rFonts w:ascii="Arial" w:eastAsia="Times New Roman" w:hAnsi="Arial" w:cs="Arial"/>
          <w:sz w:val="20"/>
          <w:szCs w:val="20"/>
          <w:lang w:eastAsia="pt-BR"/>
        </w:rPr>
      </w:pPr>
    </w:p>
    <w:p w:rsidR="00B62A57" w:rsidRPr="00082CD1" w:rsidRDefault="00B62A57" w:rsidP="00B62A57">
      <w:pPr>
        <w:numPr>
          <w:ilvl w:val="1"/>
          <w:numId w:val="6"/>
        </w:numPr>
        <w:spacing w:after="0" w:line="240" w:lineRule="auto"/>
        <w:jc w:val="both"/>
        <w:rPr>
          <w:rFonts w:ascii="Arial" w:eastAsia="Times New Roman" w:hAnsi="Arial" w:cs="Arial"/>
          <w:sz w:val="20"/>
          <w:szCs w:val="20"/>
          <w:lang w:eastAsia="pt-BR"/>
        </w:rPr>
      </w:pPr>
      <w:r w:rsidRPr="00082CD1">
        <w:rPr>
          <w:rFonts w:ascii="Arial" w:eastAsia="Times New Roman" w:hAnsi="Arial" w:cs="Arial"/>
          <w:color w:val="000000"/>
          <w:sz w:val="20"/>
          <w:szCs w:val="20"/>
          <w:lang w:eastAsia="ar-SA"/>
        </w:rPr>
        <w:t>O valor máximo a ser gasto com a presente contratação é de R$</w:t>
      </w:r>
      <w:r>
        <w:rPr>
          <w:rFonts w:ascii="Arial" w:eastAsia="Times New Roman" w:hAnsi="Arial" w:cs="Arial"/>
          <w:color w:val="000000"/>
          <w:sz w:val="20"/>
          <w:szCs w:val="20"/>
          <w:lang w:eastAsia="ar-SA"/>
        </w:rPr>
        <w:t xml:space="preserve"> </w:t>
      </w:r>
      <w:r w:rsidR="0020321E">
        <w:rPr>
          <w:rFonts w:ascii="Arial" w:eastAsia="Times New Roman" w:hAnsi="Arial" w:cs="Arial"/>
          <w:color w:val="000000"/>
          <w:sz w:val="20"/>
          <w:szCs w:val="20"/>
          <w:lang w:eastAsia="ar-SA"/>
        </w:rPr>
        <w:t>411.702,00</w:t>
      </w:r>
      <w:r w:rsidRPr="00082CD1">
        <w:rPr>
          <w:rFonts w:ascii="Arial" w:eastAsia="Times New Roman" w:hAnsi="Arial" w:cs="Arial"/>
          <w:b/>
          <w:color w:val="FF0000"/>
          <w:sz w:val="20"/>
          <w:szCs w:val="20"/>
          <w:lang w:eastAsia="ar-SA"/>
        </w:rPr>
        <w:t xml:space="preserve"> </w:t>
      </w:r>
      <w:r w:rsidRPr="00082CD1">
        <w:rPr>
          <w:rFonts w:ascii="Arial" w:eastAsia="Times New Roman" w:hAnsi="Arial" w:cs="Arial"/>
          <w:b/>
          <w:sz w:val="20"/>
          <w:szCs w:val="20"/>
          <w:lang w:eastAsia="ar-SA"/>
        </w:rPr>
        <w:t>(</w:t>
      </w:r>
      <w:r w:rsidR="0020321E">
        <w:rPr>
          <w:rFonts w:ascii="Arial" w:eastAsia="Times New Roman" w:hAnsi="Arial" w:cs="Arial"/>
          <w:b/>
          <w:sz w:val="20"/>
          <w:szCs w:val="20"/>
          <w:lang w:eastAsia="ar-SA"/>
        </w:rPr>
        <w:t>quatrocentos e onze mil com setecentos e dois</w:t>
      </w:r>
      <w:r>
        <w:rPr>
          <w:rFonts w:ascii="Arial" w:eastAsia="Times New Roman" w:hAnsi="Arial" w:cs="Arial"/>
          <w:b/>
          <w:sz w:val="20"/>
          <w:szCs w:val="20"/>
          <w:lang w:eastAsia="ar-SA"/>
        </w:rPr>
        <w:t xml:space="preserve"> </w:t>
      </w:r>
      <w:r w:rsidRPr="00F03048">
        <w:rPr>
          <w:rFonts w:ascii="Arial" w:eastAsia="Times New Roman" w:hAnsi="Arial" w:cs="Arial"/>
          <w:b/>
          <w:sz w:val="20"/>
          <w:szCs w:val="20"/>
          <w:lang w:eastAsia="ar-SA"/>
        </w:rPr>
        <w:t>reais)</w:t>
      </w:r>
      <w:r w:rsidRPr="00082CD1">
        <w:rPr>
          <w:rFonts w:ascii="Arial" w:eastAsia="Times New Roman" w:hAnsi="Arial" w:cs="Arial"/>
          <w:sz w:val="20"/>
          <w:szCs w:val="20"/>
          <w:lang w:eastAsia="ar-SA"/>
        </w:rPr>
        <w:t>.</w:t>
      </w:r>
    </w:p>
    <w:p w:rsidR="00B62A57" w:rsidRPr="00082CD1" w:rsidRDefault="00B62A57" w:rsidP="00B62A57">
      <w:pPr>
        <w:spacing w:after="0" w:line="240" w:lineRule="auto"/>
        <w:ind w:left="284"/>
        <w:jc w:val="both"/>
        <w:rPr>
          <w:rFonts w:ascii="Arial" w:eastAsia="Times New Roman" w:hAnsi="Arial" w:cs="Arial"/>
          <w:sz w:val="20"/>
          <w:szCs w:val="20"/>
          <w:lang w:eastAsia="pt-BR"/>
        </w:rPr>
      </w:pPr>
    </w:p>
    <w:p w:rsidR="00B62A57" w:rsidRPr="00082CD1" w:rsidRDefault="00B62A57" w:rsidP="00B62A57">
      <w:pPr>
        <w:numPr>
          <w:ilvl w:val="1"/>
          <w:numId w:val="6"/>
        </w:numPr>
        <w:spacing w:after="0" w:line="240" w:lineRule="auto"/>
        <w:jc w:val="both"/>
        <w:rPr>
          <w:rFonts w:ascii="Arial" w:eastAsia="Times New Roman" w:hAnsi="Arial" w:cs="Arial"/>
          <w:color w:val="000000"/>
          <w:sz w:val="20"/>
          <w:szCs w:val="20"/>
          <w:lang w:eastAsia="ar-SA"/>
        </w:rPr>
      </w:pPr>
      <w:r w:rsidRPr="00082CD1">
        <w:rPr>
          <w:rFonts w:ascii="Arial" w:eastAsia="Times New Roman" w:hAnsi="Arial" w:cs="Arial"/>
          <w:color w:val="000000"/>
          <w:sz w:val="20"/>
          <w:szCs w:val="20"/>
          <w:lang w:eastAsia="ar-SA"/>
        </w:rPr>
        <w:t>O custo estimado foi apurado a partir de mapa de preços constante do processo administrativo, elaborado com base em orçamentos recebidos de empresas especializadas, em pesquisas de mercado ou mediante consulta ao Subsistema de Preços Praticados – SISPP do SIASG, conforme o caso.</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ar-SA"/>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6. RECEBIMENTO E CRITÉRIO DE ACEITAÇÃO DO OBJETO</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pt-BR"/>
        </w:rPr>
      </w:pPr>
    </w:p>
    <w:p w:rsidR="00B62A57" w:rsidRPr="00082CD1" w:rsidRDefault="0020321E" w:rsidP="00B62A57">
      <w:pPr>
        <w:numPr>
          <w:ilvl w:val="1"/>
          <w:numId w:val="7"/>
        </w:numPr>
        <w:spacing w:after="0"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O produto será recebido</w:t>
      </w:r>
      <w:r w:rsidR="00B62A57" w:rsidRPr="00082CD1">
        <w:rPr>
          <w:rFonts w:ascii="Arial" w:eastAsia="Times New Roman" w:hAnsi="Arial" w:cs="Arial"/>
          <w:color w:val="000000"/>
          <w:sz w:val="20"/>
          <w:szCs w:val="20"/>
          <w:lang w:eastAsia="pt-BR"/>
        </w:rPr>
        <w:t>:</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pt-BR"/>
        </w:rPr>
      </w:pPr>
    </w:p>
    <w:p w:rsidR="00B62A57" w:rsidRPr="00082CD1" w:rsidRDefault="00B62A57" w:rsidP="00B62A57">
      <w:pPr>
        <w:numPr>
          <w:ilvl w:val="0"/>
          <w:numId w:val="2"/>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Prov</w:t>
      </w:r>
      <w:r>
        <w:rPr>
          <w:rFonts w:ascii="Arial" w:eastAsia="Times New Roman" w:hAnsi="Arial" w:cs="Arial"/>
          <w:color w:val="000000"/>
          <w:sz w:val="20"/>
          <w:szCs w:val="20"/>
          <w:lang w:eastAsia="pt-BR"/>
        </w:rPr>
        <w:t>isoriamente, a partir da</w:t>
      </w:r>
      <w:r w:rsidR="0020321E">
        <w:rPr>
          <w:rFonts w:ascii="Arial" w:eastAsia="Times New Roman" w:hAnsi="Arial" w:cs="Arial"/>
          <w:color w:val="000000"/>
          <w:sz w:val="20"/>
          <w:szCs w:val="20"/>
          <w:lang w:eastAsia="pt-BR"/>
        </w:rPr>
        <w:t xml:space="preserve"> entrega do produto</w:t>
      </w:r>
      <w:r w:rsidRPr="00082CD1">
        <w:rPr>
          <w:rFonts w:ascii="Arial" w:eastAsia="Times New Roman" w:hAnsi="Arial" w:cs="Arial"/>
          <w:color w:val="000000"/>
          <w:sz w:val="20"/>
          <w:szCs w:val="20"/>
          <w:lang w:eastAsia="pt-BR"/>
        </w:rPr>
        <w:t>, para efeito de verificação da conformidade com as especificações constantes do Edital e da proposta.</w:t>
      </w:r>
    </w:p>
    <w:p w:rsidR="00B62A57" w:rsidRPr="00082CD1" w:rsidRDefault="00B62A57" w:rsidP="00B62A57">
      <w:pPr>
        <w:spacing w:after="0" w:line="240" w:lineRule="auto"/>
        <w:ind w:left="851"/>
        <w:jc w:val="both"/>
        <w:rPr>
          <w:rFonts w:ascii="Arial" w:eastAsia="Times New Roman" w:hAnsi="Arial" w:cs="Arial"/>
          <w:color w:val="000000"/>
          <w:sz w:val="20"/>
          <w:szCs w:val="20"/>
          <w:lang w:eastAsia="pt-BR"/>
        </w:rPr>
      </w:pPr>
    </w:p>
    <w:p w:rsidR="00B62A57" w:rsidRPr="00082CD1" w:rsidRDefault="00B62A57" w:rsidP="00B62A57">
      <w:pPr>
        <w:spacing w:after="0" w:line="240" w:lineRule="auto"/>
        <w:ind w:left="567"/>
        <w:jc w:val="both"/>
        <w:rPr>
          <w:rFonts w:ascii="Arial" w:eastAsia="Times New Roman" w:hAnsi="Arial" w:cs="Arial"/>
          <w:sz w:val="20"/>
          <w:szCs w:val="20"/>
          <w:lang w:eastAsia="pt-BR"/>
        </w:rPr>
      </w:pPr>
    </w:p>
    <w:p w:rsidR="00B62A57" w:rsidRPr="00082CD1" w:rsidRDefault="00B62A57" w:rsidP="00B62A57">
      <w:pPr>
        <w:numPr>
          <w:ilvl w:val="0"/>
          <w:numId w:val="2"/>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 xml:space="preserve">Definitivamente, após a verificação da conformidade com as especificações constantes do Edital e da proposta, e sua consequente aceitação, que se dará </w:t>
      </w:r>
      <w:r w:rsidRPr="00082CD1">
        <w:rPr>
          <w:rFonts w:ascii="Arial" w:eastAsia="Times New Roman" w:hAnsi="Arial" w:cs="Arial"/>
          <w:color w:val="000000"/>
          <w:sz w:val="20"/>
          <w:szCs w:val="20"/>
          <w:lang w:eastAsia="pt-BR"/>
        </w:rPr>
        <w:t>até 05 (cinco) dias úteis do recebimento provisório.</w:t>
      </w:r>
    </w:p>
    <w:p w:rsidR="00B62A57" w:rsidRPr="00082CD1" w:rsidRDefault="00B62A57" w:rsidP="00B62A57">
      <w:pPr>
        <w:spacing w:after="0" w:line="240" w:lineRule="auto"/>
        <w:ind w:left="851"/>
        <w:jc w:val="both"/>
        <w:rPr>
          <w:rFonts w:ascii="Arial" w:eastAsia="Times New Roman" w:hAnsi="Arial" w:cs="Arial"/>
          <w:color w:val="FF0000"/>
          <w:sz w:val="20"/>
          <w:szCs w:val="20"/>
          <w:lang w:eastAsia="pt-BR"/>
        </w:rPr>
      </w:pPr>
    </w:p>
    <w:p w:rsidR="00B62A57" w:rsidRPr="00082CD1" w:rsidRDefault="00B62A57" w:rsidP="00B62A57">
      <w:pPr>
        <w:spacing w:after="0" w:line="240" w:lineRule="auto"/>
        <w:ind w:left="567"/>
        <w:jc w:val="both"/>
        <w:rPr>
          <w:rFonts w:ascii="Arial" w:eastAsia="Times New Roman" w:hAnsi="Arial" w:cs="Arial"/>
          <w:sz w:val="20"/>
          <w:szCs w:val="20"/>
          <w:highlight w:val="yellow"/>
          <w:lang w:eastAsia="pt-BR"/>
        </w:rPr>
      </w:pPr>
    </w:p>
    <w:p w:rsidR="00B62A57" w:rsidRPr="00082CD1" w:rsidRDefault="00B62A57" w:rsidP="00B62A57">
      <w:pPr>
        <w:numPr>
          <w:ilvl w:val="1"/>
          <w:numId w:val="7"/>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Na hipótese de a verificação a que se refere o subitem anterior não ser procedida dentro do prazo fixado, reputar-se-á como realizada, consumando-se o recebimento definitivo no dia do esgotamento do prazo.</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pt-BR"/>
        </w:rPr>
      </w:pPr>
    </w:p>
    <w:p w:rsidR="00B62A57" w:rsidRPr="00082CD1" w:rsidRDefault="00B62A57" w:rsidP="00B62A57">
      <w:pPr>
        <w:numPr>
          <w:ilvl w:val="1"/>
          <w:numId w:val="7"/>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A Administração rejeitará, no todo ou em parte, a</w:t>
      </w:r>
      <w:r>
        <w:rPr>
          <w:rFonts w:ascii="Arial" w:eastAsia="Times New Roman" w:hAnsi="Arial" w:cs="Arial"/>
          <w:color w:val="000000"/>
          <w:sz w:val="20"/>
          <w:szCs w:val="20"/>
          <w:lang w:eastAsia="pt-BR"/>
        </w:rPr>
        <w:t xml:space="preserve"> entrega do produto</w:t>
      </w:r>
      <w:r w:rsidR="0020321E" w:rsidRPr="00082CD1">
        <w:rPr>
          <w:rFonts w:ascii="Arial" w:eastAsia="Times New Roman" w:hAnsi="Arial" w:cs="Arial"/>
          <w:color w:val="000000"/>
          <w:sz w:val="20"/>
          <w:szCs w:val="20"/>
          <w:lang w:eastAsia="pt-BR"/>
        </w:rPr>
        <w:t xml:space="preserve"> </w:t>
      </w:r>
      <w:r w:rsidRPr="00082CD1">
        <w:rPr>
          <w:rFonts w:ascii="Arial" w:eastAsia="Times New Roman" w:hAnsi="Arial" w:cs="Arial"/>
          <w:color w:val="000000"/>
          <w:sz w:val="20"/>
          <w:szCs w:val="20"/>
          <w:lang w:eastAsia="pt-BR"/>
        </w:rPr>
        <w:t>em desacordo com as especificações técnicas exigidas.</w:t>
      </w:r>
    </w:p>
    <w:p w:rsidR="00B62A57" w:rsidRPr="00082CD1" w:rsidRDefault="00B62A57" w:rsidP="00B62A57">
      <w:pPr>
        <w:spacing w:after="0" w:line="240" w:lineRule="auto"/>
        <w:jc w:val="both"/>
        <w:rPr>
          <w:rFonts w:ascii="Arial" w:eastAsia="Times New Roman" w:hAnsi="Arial" w:cs="Arial"/>
          <w:color w:val="000000"/>
          <w:sz w:val="20"/>
          <w:szCs w:val="20"/>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lastRenderedPageBreak/>
        <w:t>7. OBRIGAÇÕES DA CONTRATADA</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pt-BR"/>
        </w:rPr>
      </w:pPr>
    </w:p>
    <w:p w:rsidR="00B62A57" w:rsidRPr="00082CD1" w:rsidRDefault="00B62A57" w:rsidP="00B62A57">
      <w:pPr>
        <w:numPr>
          <w:ilvl w:val="1"/>
          <w:numId w:val="8"/>
        </w:numPr>
        <w:spacing w:after="0" w:line="240" w:lineRule="auto"/>
        <w:ind w:hanging="578"/>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A Contratada obriga-se a:</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pt-BR"/>
        </w:rPr>
      </w:pPr>
    </w:p>
    <w:p w:rsidR="00B62A57" w:rsidRPr="00082CD1" w:rsidRDefault="00B62A57" w:rsidP="00B62A57">
      <w:pPr>
        <w:numPr>
          <w:ilvl w:val="2"/>
          <w:numId w:val="8"/>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Efetuar a entrega do produto</w:t>
      </w:r>
      <w:r w:rsidRPr="00082CD1">
        <w:rPr>
          <w:rFonts w:ascii="Arial" w:eastAsia="Times New Roman" w:hAnsi="Arial" w:cs="Arial"/>
          <w:sz w:val="20"/>
          <w:szCs w:val="20"/>
          <w:lang w:eastAsia="pt-BR"/>
        </w:rPr>
        <w:t xml:space="preserve"> em perfeitas condições, no prazo e </w:t>
      </w:r>
      <w:proofErr w:type="gramStart"/>
      <w:r w:rsidRPr="00082CD1">
        <w:rPr>
          <w:rFonts w:ascii="Arial" w:eastAsia="Times New Roman" w:hAnsi="Arial" w:cs="Arial"/>
          <w:sz w:val="20"/>
          <w:szCs w:val="20"/>
          <w:lang w:eastAsia="pt-BR"/>
        </w:rPr>
        <w:t>local indicados</w:t>
      </w:r>
      <w:proofErr w:type="gramEnd"/>
      <w:r w:rsidRPr="00082CD1">
        <w:rPr>
          <w:rFonts w:ascii="Arial" w:eastAsia="Times New Roman" w:hAnsi="Arial" w:cs="Arial"/>
          <w:sz w:val="20"/>
          <w:szCs w:val="20"/>
          <w:lang w:eastAsia="pt-BR"/>
        </w:rPr>
        <w:t xml:space="preserve"> pela Administração, em estrita observância das especificações do Edital e da proposta, acompanhado da respectiva nota fiscal constando detalhadamente as indicações da</w:t>
      </w:r>
      <w:r>
        <w:rPr>
          <w:rFonts w:ascii="Arial" w:eastAsia="Times New Roman" w:hAnsi="Arial" w:cs="Arial"/>
          <w:sz w:val="20"/>
          <w:szCs w:val="20"/>
          <w:lang w:eastAsia="pt-BR"/>
        </w:rPr>
        <w:t>s prestações e execuções dos serviços</w:t>
      </w:r>
      <w:r w:rsidRPr="00082CD1">
        <w:rPr>
          <w:rFonts w:ascii="Arial" w:eastAsia="Times New Roman" w:hAnsi="Arial" w:cs="Arial"/>
          <w:sz w:val="20"/>
          <w:szCs w:val="20"/>
          <w:lang w:eastAsia="pt-BR"/>
        </w:rPr>
        <w:t>;</w:t>
      </w:r>
    </w:p>
    <w:p w:rsidR="00B62A57" w:rsidRPr="00082CD1" w:rsidRDefault="00B62A57" w:rsidP="00B62A57">
      <w:pPr>
        <w:spacing w:after="0" w:line="240" w:lineRule="auto"/>
        <w:ind w:left="568"/>
        <w:jc w:val="both"/>
        <w:rPr>
          <w:rFonts w:ascii="Arial" w:eastAsia="Times New Roman" w:hAnsi="Arial" w:cs="Arial"/>
          <w:sz w:val="20"/>
          <w:szCs w:val="20"/>
          <w:lang w:eastAsia="pt-BR"/>
        </w:rPr>
      </w:pP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Responsabilizar-se pelos vícios e danos decorrentes do produto, de acordo com os artigos 12, 13, 18 e 26, do Código de Defesa do Consumidor (Lei nº 8.078, de 1990);</w:t>
      </w: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20321E" w:rsidP="0020321E">
      <w:pPr>
        <w:numPr>
          <w:ilvl w:val="3"/>
          <w:numId w:val="8"/>
        </w:numPr>
        <w:tabs>
          <w:tab w:val="clear" w:pos="1932"/>
          <w:tab w:val="num" w:pos="1134"/>
        </w:tabs>
        <w:spacing w:after="0" w:line="240" w:lineRule="auto"/>
        <w:ind w:left="1276" w:hanging="85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sidR="00B62A57" w:rsidRPr="00082CD1">
        <w:rPr>
          <w:rFonts w:ascii="Arial" w:eastAsia="Times New Roman" w:hAnsi="Arial" w:cs="Arial"/>
          <w:sz w:val="20"/>
          <w:szCs w:val="20"/>
          <w:lang w:eastAsia="pt-BR"/>
        </w:rPr>
        <w:t xml:space="preserve">O dever previsto no subitem anterior implica na obrigação de, a critério da Administração, substituir, reparar, corrigir, remover, ou reconstruir, às suas expensas, no prazo </w:t>
      </w:r>
      <w:r w:rsidR="00B62A57" w:rsidRPr="00082CD1">
        <w:rPr>
          <w:rFonts w:ascii="Arial" w:eastAsia="Times New Roman" w:hAnsi="Arial" w:cs="Arial"/>
          <w:color w:val="000000"/>
          <w:sz w:val="20"/>
          <w:szCs w:val="20"/>
          <w:lang w:eastAsia="pt-BR"/>
        </w:rPr>
        <w:t xml:space="preserve">máximo de </w:t>
      </w:r>
      <w:r w:rsidR="00B62A57" w:rsidRPr="00082CD1">
        <w:rPr>
          <w:rFonts w:ascii="Arial" w:eastAsia="Times New Roman" w:hAnsi="Arial" w:cs="Arial"/>
          <w:b/>
          <w:color w:val="000000"/>
          <w:sz w:val="20"/>
          <w:szCs w:val="20"/>
          <w:lang w:eastAsia="pt-BR"/>
        </w:rPr>
        <w:t>10(dez) corridos</w:t>
      </w:r>
      <w:r w:rsidR="00B62A57" w:rsidRPr="00082CD1">
        <w:rPr>
          <w:rFonts w:ascii="Arial" w:eastAsia="Times New Roman" w:hAnsi="Arial" w:cs="Arial"/>
          <w:i/>
          <w:iCs/>
          <w:color w:val="000000"/>
          <w:sz w:val="20"/>
          <w:szCs w:val="20"/>
          <w:lang w:eastAsia="pt-BR"/>
        </w:rPr>
        <w:t xml:space="preserve">, </w:t>
      </w:r>
      <w:r w:rsidR="00B62A57" w:rsidRPr="00082CD1">
        <w:rPr>
          <w:rFonts w:ascii="Arial" w:eastAsia="Times New Roman" w:hAnsi="Arial" w:cs="Arial"/>
          <w:color w:val="000000"/>
          <w:sz w:val="20"/>
          <w:szCs w:val="20"/>
          <w:lang w:eastAsia="pt-BR"/>
        </w:rPr>
        <w:t>o produto</w:t>
      </w:r>
      <w:r w:rsidR="00B62A57" w:rsidRPr="00082CD1">
        <w:rPr>
          <w:rFonts w:ascii="Arial" w:eastAsia="Times New Roman" w:hAnsi="Arial" w:cs="Arial"/>
          <w:sz w:val="20"/>
          <w:szCs w:val="20"/>
          <w:lang w:eastAsia="pt-BR"/>
        </w:rPr>
        <w:t xml:space="preserve"> com avarias ou defeitos;</w:t>
      </w:r>
    </w:p>
    <w:p w:rsidR="00B62A57" w:rsidRPr="00082CD1" w:rsidRDefault="00B62A57" w:rsidP="00B62A57">
      <w:pPr>
        <w:spacing w:after="0" w:line="240" w:lineRule="auto"/>
        <w:ind w:left="852"/>
        <w:jc w:val="both"/>
        <w:rPr>
          <w:rFonts w:ascii="Arial" w:eastAsia="Times New Roman" w:hAnsi="Arial" w:cs="Arial"/>
          <w:sz w:val="20"/>
          <w:szCs w:val="20"/>
          <w:lang w:eastAsia="pt-BR"/>
        </w:rPr>
      </w:pPr>
    </w:p>
    <w:p w:rsidR="00B62A57" w:rsidRPr="00082CD1" w:rsidRDefault="00B62A57" w:rsidP="00B62A57">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Atender prontamente a quaisquer exigências da Administração, inerentes ao objeto </w:t>
      </w:r>
      <w:proofErr w:type="gramStart"/>
      <w:r w:rsidRPr="00082CD1">
        <w:rPr>
          <w:rFonts w:ascii="Arial" w:eastAsia="Times New Roman" w:hAnsi="Arial" w:cs="Arial"/>
          <w:sz w:val="20"/>
          <w:szCs w:val="20"/>
          <w:lang w:eastAsia="pt-BR"/>
        </w:rPr>
        <w:t>da presente</w:t>
      </w:r>
      <w:proofErr w:type="gramEnd"/>
      <w:r w:rsidRPr="00082CD1">
        <w:rPr>
          <w:rFonts w:ascii="Arial" w:eastAsia="Times New Roman" w:hAnsi="Arial" w:cs="Arial"/>
          <w:sz w:val="20"/>
          <w:szCs w:val="20"/>
          <w:lang w:eastAsia="pt-BR"/>
        </w:rPr>
        <w:t xml:space="preserve"> licitação;</w:t>
      </w:r>
    </w:p>
    <w:p w:rsidR="00B62A57" w:rsidRPr="00082CD1" w:rsidRDefault="00B62A57" w:rsidP="00B62A57">
      <w:pPr>
        <w:spacing w:after="0" w:line="240" w:lineRule="auto"/>
        <w:ind w:left="568"/>
        <w:jc w:val="both"/>
        <w:rPr>
          <w:rFonts w:ascii="Arial" w:eastAsia="Times New Roman" w:hAnsi="Arial" w:cs="Arial"/>
          <w:sz w:val="20"/>
          <w:szCs w:val="20"/>
          <w:lang w:eastAsia="pt-BR"/>
        </w:rPr>
      </w:pPr>
    </w:p>
    <w:p w:rsidR="00B62A57" w:rsidRPr="00082CD1" w:rsidRDefault="00B62A57" w:rsidP="00B62A57">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Comunicar à Administração, no prazo máximo de 24 (vinte e quatro) horas que antecede a data da entrega, os motivos que impossibilitem o cumprimento do prazo previsto, com a devida comprovação;</w:t>
      </w: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Manter, durante toda a execução do contrato, em compatibilidade com as obrigações assumidas, todas as condições de habilitação e qualificação exigidas na licitação;</w:t>
      </w: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widowControl w:val="0"/>
        <w:numPr>
          <w:ilvl w:val="2"/>
          <w:numId w:val="8"/>
        </w:numPr>
        <w:suppressAutoHyphens/>
        <w:spacing w:after="0" w:line="240" w:lineRule="auto"/>
        <w:jc w:val="both"/>
        <w:rPr>
          <w:rFonts w:ascii="Arial" w:eastAsia="Times New Roman" w:hAnsi="Arial" w:cs="Arial"/>
          <w:sz w:val="20"/>
          <w:szCs w:val="20"/>
          <w:lang w:eastAsia="ar-SA"/>
        </w:rPr>
      </w:pPr>
      <w:r w:rsidRPr="00082CD1">
        <w:rPr>
          <w:rFonts w:ascii="Arial" w:eastAsia="Times New Roman"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082CD1">
        <w:rPr>
          <w:rFonts w:ascii="Arial" w:eastAsia="Times New Roman" w:hAnsi="Arial" w:cs="Arial"/>
          <w:sz w:val="20"/>
          <w:szCs w:val="20"/>
          <w:lang w:eastAsia="pt-BR"/>
        </w:rPr>
        <w:t>balho noturno, perigoso ou insalubre;</w:t>
      </w:r>
    </w:p>
    <w:p w:rsidR="00B62A57" w:rsidRPr="00082CD1" w:rsidRDefault="00B62A57" w:rsidP="00B62A57">
      <w:pPr>
        <w:widowControl w:val="0"/>
        <w:suppressAutoHyphens/>
        <w:spacing w:after="0" w:line="240" w:lineRule="auto"/>
        <w:ind w:left="568"/>
        <w:jc w:val="both"/>
        <w:rPr>
          <w:rFonts w:ascii="Arial" w:eastAsia="Times New Roman" w:hAnsi="Arial" w:cs="Arial"/>
          <w:sz w:val="20"/>
          <w:szCs w:val="20"/>
          <w:lang w:eastAsia="ar-SA"/>
        </w:rPr>
      </w:pPr>
    </w:p>
    <w:p w:rsidR="00B62A57" w:rsidRPr="00082CD1" w:rsidRDefault="00B62A57" w:rsidP="00B62A57">
      <w:pPr>
        <w:numPr>
          <w:ilvl w:val="2"/>
          <w:numId w:val="8"/>
        </w:numPr>
        <w:spacing w:after="0" w:line="240" w:lineRule="auto"/>
        <w:jc w:val="both"/>
        <w:rPr>
          <w:rFonts w:ascii="Arial" w:eastAsia="Times New Roman" w:hAnsi="Arial" w:cs="Arial"/>
          <w:sz w:val="20"/>
          <w:szCs w:val="20"/>
          <w:lang w:eastAsia="pt-BR"/>
        </w:rPr>
      </w:pPr>
      <w:proofErr w:type="gramStart"/>
      <w:r w:rsidRPr="00082CD1">
        <w:rPr>
          <w:rFonts w:ascii="Arial" w:eastAsia="Times New Roman" w:hAnsi="Arial" w:cs="Arial"/>
          <w:sz w:val="20"/>
          <w:szCs w:val="20"/>
          <w:lang w:eastAsia="pt-BR"/>
        </w:rPr>
        <w:t>Responsabilizar-se</w:t>
      </w:r>
      <w:proofErr w:type="gramEnd"/>
      <w:r w:rsidRPr="00082CD1">
        <w:rPr>
          <w:rFonts w:ascii="Arial" w:eastAsia="Times New Roman" w:hAnsi="Arial" w:cs="Arial"/>
          <w:sz w:val="20"/>
          <w:szCs w:val="20"/>
          <w:lang w:eastAsia="pt-BR"/>
        </w:rPr>
        <w:t xml:space="preserve"> pelas despesas dos tributos, encargos trabalhistas, previdenciár</w:t>
      </w:r>
      <w:r>
        <w:rPr>
          <w:rFonts w:ascii="Arial" w:eastAsia="Times New Roman" w:hAnsi="Arial" w:cs="Arial"/>
          <w:sz w:val="20"/>
          <w:szCs w:val="20"/>
          <w:lang w:eastAsia="pt-BR"/>
        </w:rPr>
        <w:t>ios, fiscais, comerciais, taxas</w:t>
      </w:r>
      <w:r w:rsidRPr="00082CD1">
        <w:rPr>
          <w:rFonts w:ascii="Arial" w:eastAsia="Times New Roman" w:hAnsi="Arial" w:cs="Arial"/>
          <w:sz w:val="20"/>
          <w:szCs w:val="20"/>
          <w:lang w:eastAsia="pt-BR"/>
        </w:rPr>
        <w:t xml:space="preserve"> e quaisquer outras que incidam ou venham a incidir na execução do contrato.</w:t>
      </w:r>
    </w:p>
    <w:p w:rsidR="00B62A57" w:rsidRPr="00082CD1" w:rsidRDefault="00B62A57" w:rsidP="00B62A57">
      <w:pPr>
        <w:spacing w:after="0" w:line="240" w:lineRule="auto"/>
        <w:ind w:left="568"/>
        <w:jc w:val="both"/>
        <w:rPr>
          <w:rFonts w:ascii="Arial" w:eastAsia="Times New Roman" w:hAnsi="Arial" w:cs="Arial"/>
          <w:sz w:val="20"/>
          <w:szCs w:val="20"/>
          <w:lang w:eastAsia="pt-BR"/>
        </w:rPr>
      </w:pPr>
    </w:p>
    <w:p w:rsidR="00B62A57" w:rsidRPr="00082CD1" w:rsidRDefault="00B62A57" w:rsidP="00B62A57">
      <w:pPr>
        <w:spacing w:after="0" w:line="240" w:lineRule="auto"/>
        <w:jc w:val="both"/>
        <w:rPr>
          <w:rFonts w:ascii="Arial" w:eastAsia="Times New Roman" w:hAnsi="Arial" w:cs="Arial"/>
          <w:i/>
          <w:iCs/>
          <w:color w:val="000000"/>
          <w:sz w:val="20"/>
          <w:szCs w:val="20"/>
          <w:shd w:val="clear" w:color="auto" w:fill="B3B3B3"/>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8. OBRIGAÇÕES DA CONTRATANTE</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pt-BR"/>
        </w:rPr>
      </w:pPr>
    </w:p>
    <w:p w:rsidR="00B62A57" w:rsidRPr="00082CD1" w:rsidRDefault="00B62A57" w:rsidP="00B62A57">
      <w:pPr>
        <w:numPr>
          <w:ilvl w:val="1"/>
          <w:numId w:val="9"/>
        </w:numPr>
        <w:spacing w:after="0" w:line="240" w:lineRule="auto"/>
        <w:ind w:left="641" w:hanging="74"/>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ar-SA"/>
        </w:rPr>
        <w:t>A Contratante obriga-se a:</w:t>
      </w:r>
    </w:p>
    <w:p w:rsidR="00B62A57" w:rsidRPr="00082CD1" w:rsidRDefault="00B62A57" w:rsidP="00B62A57">
      <w:pPr>
        <w:spacing w:after="0" w:line="240" w:lineRule="auto"/>
        <w:ind w:left="284"/>
        <w:jc w:val="both"/>
        <w:rPr>
          <w:rFonts w:ascii="Arial" w:eastAsia="Times New Roman" w:hAnsi="Arial" w:cs="Arial"/>
          <w:color w:val="000000"/>
          <w:sz w:val="20"/>
          <w:szCs w:val="20"/>
          <w:lang w:eastAsia="pt-BR"/>
        </w:rPr>
      </w:pPr>
    </w:p>
    <w:p w:rsidR="00B62A57" w:rsidRPr="00082CD1" w:rsidRDefault="00B62A57" w:rsidP="00B62A57">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Re</w:t>
      </w:r>
      <w:r>
        <w:rPr>
          <w:rFonts w:ascii="Arial" w:eastAsia="Times New Roman" w:hAnsi="Arial" w:cs="Arial"/>
          <w:sz w:val="20"/>
          <w:szCs w:val="20"/>
          <w:lang w:eastAsia="pt-BR"/>
        </w:rPr>
        <w:t xml:space="preserve">ceber provisoriamente o </w:t>
      </w:r>
      <w:r w:rsidR="00CC6A87">
        <w:rPr>
          <w:rFonts w:ascii="Arial" w:eastAsia="Times New Roman" w:hAnsi="Arial" w:cs="Arial"/>
          <w:sz w:val="20"/>
          <w:szCs w:val="20"/>
          <w:lang w:eastAsia="pt-BR"/>
        </w:rPr>
        <w:t>produto</w:t>
      </w:r>
      <w:r w:rsidRPr="00082CD1">
        <w:rPr>
          <w:rFonts w:ascii="Arial" w:eastAsia="Times New Roman" w:hAnsi="Arial" w:cs="Arial"/>
          <w:sz w:val="20"/>
          <w:szCs w:val="20"/>
          <w:lang w:eastAsia="pt-BR"/>
        </w:rPr>
        <w:t>,</w:t>
      </w:r>
      <w:r w:rsidR="00C039E7">
        <w:rPr>
          <w:rFonts w:ascii="Arial" w:eastAsia="Times New Roman" w:hAnsi="Arial" w:cs="Arial"/>
          <w:sz w:val="20"/>
          <w:szCs w:val="20"/>
          <w:lang w:eastAsia="pt-BR"/>
        </w:rPr>
        <w:t xml:space="preserve"> com a busca d</w:t>
      </w:r>
      <w:r w:rsidR="00CC6A87">
        <w:rPr>
          <w:rFonts w:ascii="Arial" w:eastAsia="Times New Roman" w:hAnsi="Arial" w:cs="Arial"/>
          <w:sz w:val="20"/>
          <w:szCs w:val="20"/>
          <w:lang w:eastAsia="pt-BR"/>
        </w:rPr>
        <w:t xml:space="preserve">o produto, sendo carregado na base da empresa vencedora do certame licitatório, sendo que a base da empresa vencedora não ultrapasse </w:t>
      </w:r>
      <w:r w:rsidR="00C039E7">
        <w:rPr>
          <w:rFonts w:ascii="Arial" w:eastAsia="Times New Roman" w:hAnsi="Arial" w:cs="Arial"/>
          <w:sz w:val="20"/>
          <w:szCs w:val="20"/>
          <w:lang w:eastAsia="pt-BR"/>
        </w:rPr>
        <w:t>19</w:t>
      </w:r>
      <w:r w:rsidR="00CC6A87">
        <w:rPr>
          <w:rFonts w:ascii="Arial" w:eastAsia="Times New Roman" w:hAnsi="Arial" w:cs="Arial"/>
          <w:sz w:val="20"/>
          <w:szCs w:val="20"/>
          <w:lang w:eastAsia="pt-BR"/>
        </w:rPr>
        <w:t>0 km somando ida e volta por s</w:t>
      </w:r>
      <w:r w:rsidR="00C039E7">
        <w:rPr>
          <w:rFonts w:ascii="Arial" w:eastAsia="Times New Roman" w:hAnsi="Arial" w:cs="Arial"/>
          <w:sz w:val="20"/>
          <w:szCs w:val="20"/>
          <w:lang w:eastAsia="pt-BR"/>
        </w:rPr>
        <w:t xml:space="preserve">e tratar de </w:t>
      </w:r>
      <w:r w:rsidR="00CC6A87">
        <w:rPr>
          <w:rFonts w:ascii="Arial" w:eastAsia="Times New Roman" w:hAnsi="Arial" w:cs="Arial"/>
          <w:sz w:val="20"/>
          <w:szCs w:val="20"/>
          <w:lang w:eastAsia="pt-BR"/>
        </w:rPr>
        <w:t>Asfalto Quente. Sendo que se ultrapassar essa quilometragem o produto já chega prejudicado para o uso</w:t>
      </w:r>
      <w:r w:rsidRPr="00082CD1">
        <w:rPr>
          <w:rFonts w:ascii="Arial" w:eastAsia="Times New Roman" w:hAnsi="Arial" w:cs="Arial"/>
          <w:sz w:val="20"/>
          <w:szCs w:val="20"/>
          <w:lang w:eastAsia="pt-BR"/>
        </w:rPr>
        <w:t>;</w:t>
      </w:r>
    </w:p>
    <w:p w:rsidR="00B62A57" w:rsidRPr="00082CD1" w:rsidRDefault="00B62A57" w:rsidP="00B62A57">
      <w:pPr>
        <w:spacing w:after="0" w:line="240" w:lineRule="auto"/>
        <w:ind w:left="568"/>
        <w:jc w:val="both"/>
        <w:rPr>
          <w:rFonts w:ascii="Arial" w:eastAsia="Times New Roman" w:hAnsi="Arial" w:cs="Arial"/>
          <w:sz w:val="20"/>
          <w:szCs w:val="20"/>
          <w:lang w:eastAsia="pt-BR"/>
        </w:rPr>
      </w:pPr>
    </w:p>
    <w:p w:rsidR="00B62A57" w:rsidRPr="00082CD1" w:rsidRDefault="00B62A57" w:rsidP="00B62A57">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Verificar minuciosamente, no prazo</w:t>
      </w:r>
      <w:r w:rsidR="00CC6A87">
        <w:rPr>
          <w:rFonts w:ascii="Arial" w:eastAsia="Times New Roman" w:hAnsi="Arial" w:cs="Arial"/>
          <w:sz w:val="20"/>
          <w:szCs w:val="20"/>
          <w:lang w:eastAsia="pt-BR"/>
        </w:rPr>
        <w:t xml:space="preserve"> fixado, a conformidade do produto recebido</w:t>
      </w:r>
      <w:r w:rsidRPr="00082CD1">
        <w:rPr>
          <w:rFonts w:ascii="Arial" w:eastAsia="Times New Roman" w:hAnsi="Arial" w:cs="Arial"/>
          <w:sz w:val="20"/>
          <w:szCs w:val="20"/>
          <w:lang w:eastAsia="pt-BR"/>
        </w:rPr>
        <w:t xml:space="preserve"> provisoriamente com as especificações constantes do Edital e da proposta, para fins de aceitação e recebimento definitivos; </w:t>
      </w: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lastRenderedPageBreak/>
        <w:t>Acompanhar e fiscalizar o cumprimento das obrigações da Contratada, através de servidor especialmente designado;</w:t>
      </w: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numPr>
          <w:ilvl w:val="2"/>
          <w:numId w:val="9"/>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Efetuar o pagamento no prazo previsto.</w:t>
      </w:r>
    </w:p>
    <w:p w:rsidR="00B62A57" w:rsidRPr="00082CD1" w:rsidRDefault="00B62A57" w:rsidP="00B62A57">
      <w:pPr>
        <w:spacing w:after="0" w:line="240" w:lineRule="auto"/>
        <w:ind w:left="284"/>
        <w:rPr>
          <w:rFonts w:ascii="Arial" w:eastAsia="Times New Roman" w:hAnsi="Arial" w:cs="Arial"/>
          <w:sz w:val="20"/>
          <w:szCs w:val="20"/>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9. MEDIDAS ACAUTELADORAS</w:t>
      </w:r>
    </w:p>
    <w:p w:rsidR="00B62A57" w:rsidRPr="00082CD1" w:rsidRDefault="00B62A57" w:rsidP="00B62A57">
      <w:pPr>
        <w:spacing w:after="0" w:line="240" w:lineRule="auto"/>
        <w:ind w:left="284"/>
        <w:jc w:val="both"/>
        <w:rPr>
          <w:rFonts w:ascii="Arial" w:eastAsia="Times New Roman" w:hAnsi="Arial" w:cs="Arial"/>
          <w:sz w:val="20"/>
          <w:szCs w:val="20"/>
          <w:lang w:eastAsia="pt-BR"/>
        </w:rPr>
      </w:pPr>
    </w:p>
    <w:p w:rsidR="00B62A57" w:rsidRPr="00082CD1" w:rsidRDefault="00B62A57" w:rsidP="00B62A57">
      <w:pPr>
        <w:spacing w:after="0" w:line="240" w:lineRule="auto"/>
        <w:ind w:left="284"/>
        <w:jc w:val="both"/>
        <w:rPr>
          <w:rFonts w:ascii="Arial" w:eastAsia="Times New Roman" w:hAnsi="Arial" w:cs="Arial"/>
          <w:sz w:val="20"/>
          <w:szCs w:val="20"/>
          <w:lang w:eastAsia="pt-BR"/>
        </w:rPr>
      </w:pPr>
      <w:r w:rsidRPr="00082CD1">
        <w:rPr>
          <w:rFonts w:ascii="Arial" w:eastAsia="Times New Roman"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082CD1">
          <w:rPr>
            <w:rFonts w:ascii="Arial" w:eastAsia="Times New Roman" w:hAnsi="Arial" w:cs="Arial"/>
            <w:sz w:val="20"/>
            <w:szCs w:val="20"/>
            <w:lang w:eastAsia="ar-SA"/>
          </w:rPr>
          <w:t>1999, a</w:t>
        </w:r>
      </w:smartTag>
      <w:r w:rsidRPr="00082CD1">
        <w:rPr>
          <w:rFonts w:ascii="Arial" w:eastAsia="Times New Roman"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B62A57" w:rsidRPr="00082CD1" w:rsidRDefault="00B62A57" w:rsidP="00B62A57">
      <w:pPr>
        <w:spacing w:after="0" w:line="240" w:lineRule="auto"/>
        <w:ind w:left="284"/>
        <w:rPr>
          <w:rFonts w:ascii="Arial" w:eastAsia="Times New Roman" w:hAnsi="Arial" w:cs="Arial"/>
          <w:sz w:val="20"/>
          <w:szCs w:val="20"/>
          <w:lang w:eastAsia="pt-BR"/>
        </w:rPr>
      </w:pPr>
    </w:p>
    <w:p w:rsidR="00B62A57" w:rsidRPr="00082CD1" w:rsidRDefault="00B62A57" w:rsidP="00B62A57">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10. CONTROLE DA EXECUÇÃO</w:t>
      </w:r>
    </w:p>
    <w:p w:rsidR="00B62A57" w:rsidRPr="00082CD1" w:rsidRDefault="00B62A57" w:rsidP="00B62A57">
      <w:pPr>
        <w:spacing w:after="0" w:line="240" w:lineRule="auto"/>
        <w:ind w:left="284"/>
        <w:jc w:val="both"/>
        <w:rPr>
          <w:rFonts w:ascii="Arial" w:eastAsia="Arial Unicode MS" w:hAnsi="Arial" w:cs="Arial"/>
          <w:sz w:val="20"/>
          <w:szCs w:val="20"/>
          <w:lang w:eastAsia="pt-BR"/>
        </w:rPr>
      </w:pPr>
    </w:p>
    <w:p w:rsidR="00B62A57" w:rsidRPr="00082CD1" w:rsidRDefault="00B62A57" w:rsidP="00C039E7">
      <w:pPr>
        <w:numPr>
          <w:ilvl w:val="1"/>
          <w:numId w:val="10"/>
        </w:numPr>
        <w:tabs>
          <w:tab w:val="left" w:pos="1276"/>
        </w:tabs>
        <w:spacing w:after="0" w:line="240" w:lineRule="auto"/>
        <w:jc w:val="both"/>
        <w:rPr>
          <w:rFonts w:ascii="Arial" w:eastAsia="Times New Roman" w:hAnsi="Arial" w:cs="Arial"/>
          <w:sz w:val="20"/>
          <w:szCs w:val="20"/>
          <w:lang w:eastAsia="ar-SA"/>
        </w:rPr>
      </w:pPr>
      <w:r w:rsidRPr="00082CD1">
        <w:rPr>
          <w:rFonts w:ascii="Arial" w:eastAsia="Times New Roman"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B62A57" w:rsidRPr="00082CD1" w:rsidRDefault="00B62A57" w:rsidP="00B62A57">
      <w:pPr>
        <w:spacing w:after="0" w:line="240" w:lineRule="auto"/>
        <w:ind w:left="284"/>
        <w:jc w:val="both"/>
        <w:rPr>
          <w:rFonts w:ascii="Arial" w:eastAsia="Times New Roman" w:hAnsi="Arial" w:cs="Arial"/>
          <w:sz w:val="20"/>
          <w:szCs w:val="20"/>
          <w:lang w:eastAsia="ar-SA"/>
        </w:rPr>
      </w:pPr>
    </w:p>
    <w:p w:rsidR="00B62A57" w:rsidRPr="00082CD1" w:rsidRDefault="00B62A57" w:rsidP="00B62A57">
      <w:pPr>
        <w:numPr>
          <w:ilvl w:val="1"/>
          <w:numId w:val="10"/>
        </w:numPr>
        <w:spacing w:after="0" w:line="240" w:lineRule="auto"/>
        <w:jc w:val="both"/>
        <w:rPr>
          <w:rFonts w:ascii="Arial" w:eastAsia="Arial Unicode MS" w:hAnsi="Arial" w:cs="Arial"/>
          <w:sz w:val="20"/>
          <w:szCs w:val="20"/>
          <w:lang w:eastAsia="pt-BR"/>
        </w:rPr>
      </w:pPr>
      <w:r w:rsidRPr="00082CD1">
        <w:rPr>
          <w:rFonts w:ascii="Arial" w:eastAsia="Arial Unicode MS" w:hAnsi="Arial" w:cs="Arial"/>
          <w:sz w:val="20"/>
          <w:szCs w:val="20"/>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082CD1">
        <w:rPr>
          <w:rFonts w:ascii="Arial" w:eastAsia="Arial Unicode MS" w:hAnsi="Arial" w:cs="Arial"/>
          <w:sz w:val="20"/>
          <w:szCs w:val="20"/>
          <w:lang w:eastAsia="pt-BR"/>
        </w:rPr>
        <w:t>co-responsabilidade</w:t>
      </w:r>
      <w:proofErr w:type="spellEnd"/>
      <w:proofErr w:type="gramEnd"/>
      <w:r w:rsidRPr="00082CD1">
        <w:rPr>
          <w:rFonts w:ascii="Arial" w:eastAsia="Arial Unicode MS" w:hAnsi="Arial" w:cs="Arial"/>
          <w:sz w:val="20"/>
          <w:szCs w:val="20"/>
          <w:lang w:eastAsia="pt-BR"/>
        </w:rPr>
        <w:t xml:space="preserve"> da </w:t>
      </w:r>
      <w:r w:rsidRPr="00082CD1">
        <w:rPr>
          <w:rFonts w:ascii="Arial" w:eastAsia="Arial Unicode MS" w:hAnsi="Arial" w:cs="Arial"/>
          <w:bCs/>
          <w:iCs/>
          <w:sz w:val="20"/>
          <w:szCs w:val="20"/>
          <w:lang w:eastAsia="pt-BR"/>
        </w:rPr>
        <w:t>Administração</w:t>
      </w:r>
      <w:r w:rsidRPr="00082CD1">
        <w:rPr>
          <w:rFonts w:ascii="Arial" w:eastAsia="Arial Unicode MS" w:hAnsi="Arial" w:cs="Arial"/>
          <w:sz w:val="20"/>
          <w:szCs w:val="20"/>
          <w:lang w:eastAsia="pt-BR"/>
        </w:rPr>
        <w:t xml:space="preserve"> ou de seus agentes e prepostos, de conformidade com o art. 70 da Lei nº 8.666, de 1993.</w:t>
      </w:r>
    </w:p>
    <w:p w:rsidR="00B62A57" w:rsidRPr="00082CD1" w:rsidRDefault="00B62A57" w:rsidP="00B62A57">
      <w:pPr>
        <w:spacing w:after="0" w:line="240" w:lineRule="auto"/>
        <w:jc w:val="both"/>
        <w:rPr>
          <w:rFonts w:ascii="Arial" w:eastAsia="Arial Unicode MS" w:hAnsi="Arial" w:cs="Arial"/>
          <w:sz w:val="20"/>
          <w:szCs w:val="20"/>
          <w:lang w:eastAsia="pt-BR"/>
        </w:rPr>
      </w:pPr>
    </w:p>
    <w:p w:rsidR="00B62A57" w:rsidRPr="00082CD1" w:rsidRDefault="00B62A57" w:rsidP="00B62A57">
      <w:pPr>
        <w:numPr>
          <w:ilvl w:val="1"/>
          <w:numId w:val="10"/>
        </w:numPr>
        <w:spacing w:after="0" w:line="240" w:lineRule="auto"/>
        <w:jc w:val="both"/>
        <w:rPr>
          <w:rFonts w:ascii="Arial" w:eastAsia="Times New Roman" w:hAnsi="Arial" w:cs="Arial"/>
          <w:sz w:val="20"/>
          <w:szCs w:val="20"/>
          <w:lang w:eastAsia="pt-BR"/>
        </w:rPr>
      </w:pPr>
      <w:r w:rsidRPr="00082CD1">
        <w:rPr>
          <w:rFonts w:ascii="Arial" w:eastAsia="Arial Unicode MS" w:hAnsi="Arial" w:cs="Arial"/>
          <w:sz w:val="20"/>
          <w:szCs w:val="20"/>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B62A57" w:rsidRPr="00082CD1" w:rsidRDefault="00B62A57" w:rsidP="00B62A57">
      <w:pPr>
        <w:spacing w:after="0" w:line="240" w:lineRule="auto"/>
        <w:jc w:val="both"/>
        <w:rPr>
          <w:rFonts w:ascii="Arial" w:eastAsia="Times New Roman" w:hAnsi="Arial" w:cs="Arial"/>
          <w:sz w:val="20"/>
          <w:szCs w:val="20"/>
          <w:lang w:eastAsia="pt-BR"/>
        </w:rPr>
      </w:pPr>
    </w:p>
    <w:p w:rsidR="00B62A57" w:rsidRPr="00082CD1" w:rsidRDefault="00B62A57" w:rsidP="00B62A57">
      <w:pPr>
        <w:spacing w:after="0" w:line="240" w:lineRule="auto"/>
        <w:ind w:left="284"/>
        <w:rPr>
          <w:rFonts w:ascii="Arial" w:eastAsia="Times New Roman" w:hAnsi="Arial" w:cs="Arial"/>
          <w:i/>
          <w:iCs/>
          <w:color w:val="000000"/>
          <w:sz w:val="20"/>
          <w:szCs w:val="20"/>
          <w:shd w:val="clear" w:color="auto" w:fill="B3B3B3"/>
          <w:lang w:eastAsia="pt-BR"/>
        </w:rPr>
      </w:pPr>
    </w:p>
    <w:p w:rsidR="00B62A57" w:rsidRPr="00082CD1" w:rsidRDefault="00B62A57" w:rsidP="00B62A57">
      <w:pPr>
        <w:numPr>
          <w:ilvl w:val="0"/>
          <w:numId w:val="11"/>
        </w:numPr>
        <w:pBdr>
          <w:top w:val="single" w:sz="4" w:space="1" w:color="auto"/>
          <w:left w:val="single" w:sz="4" w:space="4" w:color="auto"/>
          <w:bottom w:val="single" w:sz="4" w:space="1" w:color="auto"/>
          <w:right w:val="single" w:sz="4" w:space="4" w:color="auto"/>
        </w:pBdr>
        <w:shd w:val="clear" w:color="auto" w:fill="E6E6E6"/>
        <w:spacing w:after="0" w:line="240" w:lineRule="auto"/>
        <w:contextualSpacing/>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CONSIDERAÇÕES</w:t>
      </w:r>
    </w:p>
    <w:p w:rsidR="00B62A57" w:rsidRPr="00082CD1" w:rsidRDefault="00B62A57" w:rsidP="00B62A57">
      <w:pPr>
        <w:spacing w:after="0" w:line="240" w:lineRule="auto"/>
        <w:ind w:left="284"/>
        <w:jc w:val="both"/>
        <w:rPr>
          <w:rFonts w:ascii="Arial" w:eastAsia="Times New Roman" w:hAnsi="Arial" w:cs="Arial"/>
          <w:sz w:val="20"/>
          <w:szCs w:val="20"/>
          <w:lang w:eastAsia="ar-SA"/>
        </w:rPr>
      </w:pPr>
    </w:p>
    <w:p w:rsidR="00B62A57" w:rsidRPr="00082CD1" w:rsidRDefault="00B62A57" w:rsidP="00B62A57">
      <w:pPr>
        <w:snapToGrid w:val="0"/>
        <w:spacing w:after="0" w:line="240" w:lineRule="auto"/>
        <w:rPr>
          <w:rFonts w:ascii="Arial" w:eastAsia="Times New Roman" w:hAnsi="Arial" w:cs="Arial"/>
          <w:b/>
          <w:bCs/>
          <w:i/>
          <w:sz w:val="20"/>
          <w:szCs w:val="20"/>
          <w:lang w:eastAsia="pt-BR"/>
        </w:rPr>
      </w:pPr>
      <w:r w:rsidRPr="00082CD1">
        <w:rPr>
          <w:rFonts w:ascii="Times New Roman" w:eastAsia="Times New Roman" w:hAnsi="Times New Roman" w:cs="Times New Roman"/>
          <w:b/>
          <w:sz w:val="24"/>
          <w:szCs w:val="24"/>
          <w:lang w:eastAsia="pt-BR"/>
        </w:rPr>
        <w:t>Fiscal do Contrato:</w:t>
      </w:r>
      <w:r w:rsidRPr="00082CD1">
        <w:rPr>
          <w:rFonts w:ascii="Times New Roman" w:eastAsia="Times New Roman" w:hAnsi="Times New Roman" w:cs="Times New Roman"/>
          <w:color w:val="FF0000"/>
          <w:sz w:val="24"/>
          <w:szCs w:val="24"/>
          <w:lang w:eastAsia="pt-BR"/>
        </w:rPr>
        <w:t xml:space="preserve"> </w:t>
      </w:r>
      <w:r w:rsidRPr="00DD000E">
        <w:rPr>
          <w:rFonts w:ascii="Times New Roman" w:eastAsia="Times New Roman" w:hAnsi="Times New Roman" w:cs="Times New Roman"/>
          <w:b/>
          <w:sz w:val="24"/>
          <w:szCs w:val="24"/>
          <w:lang w:eastAsia="pt-BR"/>
        </w:rPr>
        <w:t>ÉRICO VIEIRA MACHADO</w:t>
      </w:r>
    </w:p>
    <w:p w:rsidR="00B62A57" w:rsidRPr="00082CD1" w:rsidRDefault="00B62A57" w:rsidP="00B62A57">
      <w:pPr>
        <w:spacing w:after="0" w:line="240" w:lineRule="auto"/>
        <w:jc w:val="center"/>
        <w:rPr>
          <w:rFonts w:ascii="Times New Roman" w:eastAsia="Times New Roman" w:hAnsi="Times New Roman" w:cs="Times New Roman"/>
          <w:sz w:val="24"/>
          <w:szCs w:val="24"/>
          <w:lang w:eastAsia="pt-BR"/>
        </w:rPr>
      </w:pPr>
    </w:p>
    <w:p w:rsidR="00B62A57" w:rsidRPr="00082CD1" w:rsidRDefault="00B62A57" w:rsidP="00B62A57">
      <w:pPr>
        <w:spacing w:after="0" w:line="240" w:lineRule="auto"/>
        <w:ind w:firstLine="1134"/>
        <w:rPr>
          <w:rFonts w:ascii="Times New Roman" w:eastAsia="Times New Roman" w:hAnsi="Times New Roman" w:cs="Times New Roman"/>
          <w:b/>
          <w:sz w:val="24"/>
          <w:szCs w:val="24"/>
          <w:lang w:eastAsia="pt-BR"/>
        </w:rPr>
      </w:pPr>
    </w:p>
    <w:p w:rsidR="00B62A57" w:rsidRPr="00082CD1" w:rsidRDefault="00B62A57" w:rsidP="00B62A57">
      <w:pPr>
        <w:spacing w:after="0" w:line="240" w:lineRule="auto"/>
        <w:ind w:firstLine="1134"/>
        <w:rPr>
          <w:rFonts w:ascii="Times New Roman" w:eastAsia="Times New Roman" w:hAnsi="Times New Roman" w:cs="Times New Roman"/>
          <w:b/>
          <w:sz w:val="24"/>
          <w:szCs w:val="24"/>
          <w:lang w:eastAsia="pt-BR"/>
        </w:rPr>
      </w:pPr>
    </w:p>
    <w:p w:rsidR="00B62A57" w:rsidRPr="00082CD1" w:rsidRDefault="00B62A57" w:rsidP="00B62A57">
      <w:pPr>
        <w:spacing w:after="0" w:line="240" w:lineRule="auto"/>
        <w:ind w:firstLine="1134"/>
        <w:rPr>
          <w:rFonts w:ascii="Times New Roman" w:eastAsia="Times New Roman" w:hAnsi="Times New Roman" w:cs="Times New Roman"/>
          <w:sz w:val="24"/>
          <w:szCs w:val="24"/>
          <w:lang w:eastAsia="pt-BR"/>
        </w:rPr>
      </w:pPr>
      <w:r w:rsidRPr="00082CD1">
        <w:rPr>
          <w:rFonts w:ascii="Times New Roman" w:eastAsia="Times New Roman" w:hAnsi="Times New Roman" w:cs="Times New Roman"/>
          <w:b/>
          <w:sz w:val="24"/>
          <w:szCs w:val="24"/>
          <w:lang w:eastAsia="pt-BR"/>
        </w:rPr>
        <w:t xml:space="preserve">Gestora de Contratos: </w:t>
      </w:r>
      <w:r w:rsidRPr="00082CD1">
        <w:rPr>
          <w:rFonts w:ascii="Times New Roman" w:eastAsia="Times New Roman" w:hAnsi="Times New Roman" w:cs="Times New Roman"/>
          <w:sz w:val="24"/>
          <w:szCs w:val="24"/>
          <w:lang w:eastAsia="pt-BR"/>
        </w:rPr>
        <w:t>Andréa Neves de Souza</w:t>
      </w:r>
    </w:p>
    <w:p w:rsidR="00B62A57" w:rsidRPr="00082CD1" w:rsidRDefault="00B62A57" w:rsidP="00B62A57">
      <w:pPr>
        <w:spacing w:after="0" w:line="240" w:lineRule="auto"/>
        <w:ind w:firstLine="1134"/>
        <w:rPr>
          <w:rFonts w:ascii="Times New Roman" w:eastAsia="Times New Roman" w:hAnsi="Times New Roman" w:cs="Times New Roman"/>
          <w:sz w:val="24"/>
          <w:szCs w:val="24"/>
          <w:lang w:eastAsia="pt-BR"/>
        </w:rPr>
      </w:pPr>
    </w:p>
    <w:p w:rsidR="00B62A57" w:rsidRPr="00082CD1" w:rsidRDefault="00B62A57" w:rsidP="00B62A57">
      <w:pPr>
        <w:spacing w:after="0" w:line="240" w:lineRule="auto"/>
        <w:ind w:firstLine="1134"/>
        <w:rPr>
          <w:rFonts w:ascii="Times New Roman" w:eastAsia="Times New Roman" w:hAnsi="Times New Roman" w:cs="Times New Roman"/>
          <w:color w:val="FF0000"/>
          <w:sz w:val="24"/>
          <w:szCs w:val="24"/>
          <w:lang w:eastAsia="pt-BR"/>
        </w:rPr>
      </w:pPr>
      <w:r w:rsidRPr="00082CD1">
        <w:rPr>
          <w:rFonts w:ascii="Times New Roman" w:eastAsia="Times New Roman" w:hAnsi="Times New Roman" w:cs="Times New Roman"/>
          <w:b/>
          <w:sz w:val="24"/>
          <w:szCs w:val="24"/>
          <w:lang w:eastAsia="pt-BR"/>
        </w:rPr>
        <w:t xml:space="preserve">Dotação nº: </w:t>
      </w:r>
      <w:r>
        <w:rPr>
          <w:rFonts w:ascii="Times New Roman" w:eastAsia="Times New Roman" w:hAnsi="Times New Roman" w:cs="Times New Roman"/>
          <w:sz w:val="24"/>
          <w:szCs w:val="24"/>
          <w:lang w:eastAsia="pt-BR"/>
        </w:rPr>
        <w:t>35</w:t>
      </w:r>
    </w:p>
    <w:p w:rsidR="00B62A57" w:rsidRPr="00082CD1" w:rsidRDefault="00B62A57" w:rsidP="00B62A57">
      <w:pPr>
        <w:spacing w:after="0" w:line="240" w:lineRule="auto"/>
        <w:ind w:firstLine="1134"/>
        <w:rPr>
          <w:rFonts w:ascii="Times New Roman" w:eastAsia="Times New Roman" w:hAnsi="Times New Roman" w:cs="Times New Roman"/>
          <w:sz w:val="24"/>
          <w:szCs w:val="24"/>
          <w:lang w:eastAsia="pt-BR"/>
        </w:rPr>
      </w:pPr>
    </w:p>
    <w:p w:rsidR="00B62A57" w:rsidRDefault="00B62A57" w:rsidP="00B62A57">
      <w:pPr>
        <w:spacing w:after="0" w:line="240" w:lineRule="auto"/>
        <w:ind w:firstLine="1134"/>
        <w:rPr>
          <w:rFonts w:ascii="Times New Roman" w:eastAsia="Times New Roman" w:hAnsi="Times New Roman" w:cs="Times New Roman"/>
          <w:sz w:val="24"/>
          <w:szCs w:val="24"/>
          <w:lang w:eastAsia="pt-BR"/>
        </w:rPr>
      </w:pPr>
    </w:p>
    <w:p w:rsidR="00B62A57" w:rsidRPr="00082CD1" w:rsidRDefault="00B62A57" w:rsidP="00B62A57">
      <w:pPr>
        <w:spacing w:after="0" w:line="240" w:lineRule="auto"/>
        <w:ind w:firstLine="1134"/>
        <w:rPr>
          <w:rFonts w:ascii="Times New Roman" w:eastAsia="Times New Roman" w:hAnsi="Times New Roman" w:cs="Times New Roman"/>
          <w:sz w:val="24"/>
          <w:szCs w:val="24"/>
          <w:lang w:eastAsia="pt-BR"/>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0" w:line="240" w:lineRule="auto"/>
        <w:ind w:left="284"/>
        <w:jc w:val="both"/>
        <w:rPr>
          <w:rFonts w:ascii="Arial" w:eastAsia="Times New Roman" w:hAnsi="Arial" w:cs="Arial"/>
          <w:sz w:val="20"/>
          <w:szCs w:val="20"/>
          <w:lang w:eastAsia="ar-SA"/>
        </w:rPr>
      </w:pPr>
    </w:p>
    <w:p w:rsidR="00B62A57" w:rsidRDefault="00B62A57" w:rsidP="00B62A57">
      <w:pPr>
        <w:spacing w:after="360" w:line="240" w:lineRule="auto"/>
        <w:ind w:left="284"/>
        <w:jc w:val="right"/>
        <w:rPr>
          <w:rFonts w:ascii="Arial" w:eastAsia="Times New Roman" w:hAnsi="Arial" w:cs="Arial"/>
          <w:b/>
          <w:sz w:val="20"/>
          <w:szCs w:val="20"/>
          <w:lang w:eastAsia="pt-BR"/>
        </w:rPr>
      </w:pPr>
      <w:r>
        <w:rPr>
          <w:rFonts w:ascii="Arial" w:eastAsia="Times New Roman" w:hAnsi="Arial" w:cs="Arial"/>
          <w:b/>
          <w:sz w:val="20"/>
          <w:szCs w:val="20"/>
          <w:lang w:eastAsia="pt-BR"/>
        </w:rPr>
        <w:t>São Joaquim, 10 de Novembro de 2021</w:t>
      </w:r>
      <w:r w:rsidRPr="00082CD1">
        <w:rPr>
          <w:rFonts w:ascii="Arial" w:eastAsia="Times New Roman" w:hAnsi="Arial" w:cs="Arial"/>
          <w:b/>
          <w:sz w:val="20"/>
          <w:szCs w:val="20"/>
          <w:lang w:eastAsia="pt-BR"/>
        </w:rPr>
        <w:t>.</w:t>
      </w:r>
    </w:p>
    <w:p w:rsidR="00B62A57" w:rsidRPr="00082CD1" w:rsidRDefault="00B62A57" w:rsidP="00B62A57">
      <w:pPr>
        <w:spacing w:after="360" w:line="240" w:lineRule="auto"/>
        <w:ind w:left="284"/>
        <w:jc w:val="right"/>
        <w:rPr>
          <w:rFonts w:ascii="Arial" w:eastAsia="Times New Roman" w:hAnsi="Arial" w:cs="Arial"/>
          <w:b/>
          <w:sz w:val="20"/>
          <w:szCs w:val="20"/>
          <w:lang w:eastAsia="pt-BR"/>
        </w:rPr>
      </w:pPr>
    </w:p>
    <w:p w:rsidR="00B62A57" w:rsidRPr="00082CD1" w:rsidRDefault="00B62A57" w:rsidP="00B62A57">
      <w:pPr>
        <w:spacing w:after="360" w:line="240" w:lineRule="auto"/>
        <w:ind w:left="284"/>
        <w:jc w:val="center"/>
        <w:rPr>
          <w:rFonts w:ascii="Arial" w:eastAsia="Times New Roman" w:hAnsi="Arial" w:cs="Arial"/>
          <w:b/>
          <w:sz w:val="20"/>
          <w:szCs w:val="20"/>
          <w:lang w:eastAsia="pt-BR"/>
        </w:rPr>
      </w:pPr>
    </w:p>
    <w:p w:rsidR="00B62A57" w:rsidRPr="00082CD1" w:rsidRDefault="00B62A57" w:rsidP="00B62A57">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______________________________</w:t>
      </w:r>
    </w:p>
    <w:p w:rsidR="00B62A57" w:rsidRPr="00082CD1" w:rsidRDefault="00B62A57" w:rsidP="00B62A57">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082CD1">
        <w:rPr>
          <w:rFonts w:ascii="Arial" w:eastAsia="Times New Roman" w:hAnsi="Arial" w:cs="Arial"/>
          <w:b/>
          <w:color w:val="000000"/>
          <w:sz w:val="20"/>
          <w:szCs w:val="20"/>
          <w:lang w:val="it-IT" w:eastAsia="pt-BR"/>
        </w:rPr>
        <w:t>ANTONIO LUIZ</w:t>
      </w:r>
      <w:r>
        <w:rPr>
          <w:rFonts w:ascii="Arial" w:eastAsia="Times New Roman" w:hAnsi="Arial" w:cs="Arial"/>
          <w:b/>
          <w:color w:val="000000"/>
          <w:sz w:val="20"/>
          <w:szCs w:val="20"/>
          <w:lang w:val="it-IT" w:eastAsia="pt-BR"/>
        </w:rPr>
        <w:t xml:space="preserve"> DA</w:t>
      </w:r>
      <w:r w:rsidRPr="00082CD1">
        <w:rPr>
          <w:rFonts w:ascii="Arial" w:eastAsia="Times New Roman" w:hAnsi="Arial" w:cs="Arial"/>
          <w:b/>
          <w:color w:val="000000"/>
          <w:sz w:val="20"/>
          <w:szCs w:val="20"/>
          <w:lang w:val="it-IT" w:eastAsia="pt-BR"/>
        </w:rPr>
        <w:t xml:space="preserve"> SILVA NUNES </w:t>
      </w:r>
    </w:p>
    <w:p w:rsidR="00B62A57" w:rsidRPr="00082CD1" w:rsidRDefault="00B62A57" w:rsidP="00B62A57">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082CD1">
        <w:rPr>
          <w:rFonts w:ascii="Arial" w:eastAsia="Times New Roman" w:hAnsi="Arial" w:cs="Arial"/>
          <w:b/>
          <w:color w:val="000000"/>
          <w:sz w:val="20"/>
          <w:szCs w:val="20"/>
          <w:lang w:val="it-IT" w:eastAsia="pt-BR"/>
        </w:rPr>
        <w:t>Secretário de Obras</w:t>
      </w:r>
    </w:p>
    <w:p w:rsidR="00B62A57" w:rsidRDefault="00B62A57" w:rsidP="00B62A57">
      <w:pPr>
        <w:spacing w:after="360" w:line="240" w:lineRule="auto"/>
        <w:ind w:left="284"/>
        <w:jc w:val="center"/>
        <w:rPr>
          <w:rFonts w:ascii="Arial" w:eastAsia="Times New Roman" w:hAnsi="Arial" w:cs="Arial"/>
          <w:sz w:val="20"/>
          <w:szCs w:val="20"/>
          <w:lang w:eastAsia="pt-BR"/>
        </w:rPr>
      </w:pPr>
    </w:p>
    <w:p w:rsidR="00B62A57" w:rsidRDefault="00B62A57" w:rsidP="00B62A57">
      <w:pPr>
        <w:spacing w:after="360" w:line="240" w:lineRule="auto"/>
        <w:ind w:left="284"/>
        <w:jc w:val="center"/>
        <w:rPr>
          <w:rFonts w:ascii="Arial" w:eastAsia="Times New Roman" w:hAnsi="Arial" w:cs="Arial"/>
          <w:sz w:val="20"/>
          <w:szCs w:val="20"/>
          <w:lang w:eastAsia="pt-BR"/>
        </w:rPr>
      </w:pPr>
    </w:p>
    <w:p w:rsidR="00B62A57" w:rsidRPr="00082CD1" w:rsidRDefault="00B62A57" w:rsidP="00B62A57">
      <w:pPr>
        <w:spacing w:after="360" w:line="240" w:lineRule="auto"/>
        <w:ind w:left="284"/>
        <w:jc w:val="center"/>
        <w:rPr>
          <w:rFonts w:ascii="Arial" w:eastAsia="Times New Roman" w:hAnsi="Arial" w:cs="Arial"/>
          <w:sz w:val="20"/>
          <w:szCs w:val="20"/>
          <w:lang w:eastAsia="pt-BR"/>
        </w:rPr>
      </w:pPr>
    </w:p>
    <w:p w:rsidR="00B62A57" w:rsidRPr="00082CD1" w:rsidRDefault="00B62A57" w:rsidP="00B62A57">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Aprovo,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B62A57" w:rsidRPr="00082CD1" w:rsidRDefault="00B62A57" w:rsidP="00B62A57">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t>__________________________________</w:t>
      </w:r>
    </w:p>
    <w:p w:rsidR="00B62A57" w:rsidRPr="00082CD1" w:rsidRDefault="00B62A57" w:rsidP="00B62A57">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GIOVANI NUNES</w:t>
      </w:r>
    </w:p>
    <w:p w:rsidR="00B62A57" w:rsidRPr="00082CD1" w:rsidRDefault="00B62A57" w:rsidP="00B62A57">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PREFEITO MUNICIPAL</w:t>
      </w:r>
    </w:p>
    <w:p w:rsidR="00B62A57" w:rsidRPr="00082CD1" w:rsidRDefault="00B62A57" w:rsidP="00B62A57">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APROVO O PRESENTE TERMO DE REFERÊNCIA</w:t>
      </w:r>
    </w:p>
    <w:p w:rsidR="00B62A57" w:rsidRPr="00082CD1" w:rsidRDefault="00B62A57" w:rsidP="00B62A57">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E AUTORIZO A REALIZAÇÃO DA LICITAÇÃO.</w:t>
      </w:r>
    </w:p>
    <w:p w:rsidR="00B62A57" w:rsidRPr="00082CD1" w:rsidRDefault="00B62A57" w:rsidP="00B62A57">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(inciso II, Art. 9º, Decreto nº 5.450/05</w:t>
      </w:r>
      <w:proofErr w:type="gramStart"/>
      <w:r w:rsidRPr="00082CD1">
        <w:rPr>
          <w:rFonts w:ascii="Arial" w:eastAsia="Times New Roman" w:hAnsi="Arial" w:cs="Arial"/>
          <w:b/>
          <w:bCs/>
          <w:i/>
          <w:sz w:val="20"/>
          <w:szCs w:val="20"/>
          <w:lang w:eastAsia="pt-BR"/>
        </w:rPr>
        <w:t>)</w:t>
      </w:r>
      <w:proofErr w:type="gramEnd"/>
    </w:p>
    <w:p w:rsidR="00B62A57" w:rsidRDefault="00B62A57" w:rsidP="00B62A57">
      <w:pPr>
        <w:snapToGrid w:val="0"/>
        <w:spacing w:after="0" w:line="240" w:lineRule="auto"/>
        <w:rPr>
          <w:rFonts w:ascii="Arial" w:eastAsia="Times New Roman" w:hAnsi="Arial" w:cs="Arial"/>
          <w:b/>
          <w:bCs/>
          <w:i/>
          <w:sz w:val="20"/>
          <w:szCs w:val="20"/>
          <w:lang w:eastAsia="pt-BR"/>
        </w:rPr>
      </w:pPr>
    </w:p>
    <w:p w:rsidR="00B62A57" w:rsidRDefault="00B62A57" w:rsidP="00B62A57">
      <w:pPr>
        <w:snapToGrid w:val="0"/>
        <w:spacing w:after="0" w:line="240" w:lineRule="auto"/>
        <w:rPr>
          <w:rFonts w:ascii="Arial" w:eastAsia="Times New Roman" w:hAnsi="Arial" w:cs="Arial"/>
          <w:b/>
          <w:bCs/>
          <w:i/>
          <w:sz w:val="20"/>
          <w:szCs w:val="20"/>
          <w:lang w:eastAsia="pt-BR"/>
        </w:rPr>
      </w:pPr>
    </w:p>
    <w:p w:rsidR="00B62A57" w:rsidRDefault="00B62A57" w:rsidP="00B62A57">
      <w:pPr>
        <w:snapToGrid w:val="0"/>
        <w:spacing w:after="0" w:line="240" w:lineRule="auto"/>
        <w:rPr>
          <w:rFonts w:ascii="Arial" w:eastAsia="Times New Roman" w:hAnsi="Arial" w:cs="Arial"/>
          <w:b/>
          <w:bCs/>
          <w:i/>
          <w:sz w:val="20"/>
          <w:szCs w:val="20"/>
          <w:lang w:eastAsia="pt-BR"/>
        </w:rPr>
      </w:pPr>
    </w:p>
    <w:p w:rsidR="00B62A57" w:rsidRDefault="00B62A57" w:rsidP="00B62A57">
      <w:pPr>
        <w:snapToGrid w:val="0"/>
        <w:spacing w:after="0" w:line="240" w:lineRule="auto"/>
        <w:rPr>
          <w:rFonts w:ascii="Arial" w:eastAsia="Times New Roman" w:hAnsi="Arial" w:cs="Arial"/>
          <w:b/>
          <w:bCs/>
          <w:i/>
          <w:sz w:val="20"/>
          <w:szCs w:val="20"/>
          <w:lang w:eastAsia="pt-BR"/>
        </w:rPr>
      </w:pPr>
    </w:p>
    <w:p w:rsidR="00B62A57" w:rsidRDefault="00B62A57" w:rsidP="00B62A57">
      <w:pPr>
        <w:snapToGrid w:val="0"/>
        <w:spacing w:after="0" w:line="240" w:lineRule="auto"/>
        <w:rPr>
          <w:rFonts w:ascii="Arial" w:eastAsia="Times New Roman" w:hAnsi="Arial" w:cs="Arial"/>
          <w:b/>
          <w:bCs/>
          <w:i/>
          <w:sz w:val="20"/>
          <w:szCs w:val="20"/>
          <w:lang w:eastAsia="pt-BR"/>
        </w:rPr>
      </w:pPr>
    </w:p>
    <w:p w:rsidR="00B62A57" w:rsidRPr="00082CD1" w:rsidRDefault="00B62A57" w:rsidP="00B62A57">
      <w:pPr>
        <w:snapToGrid w:val="0"/>
        <w:spacing w:after="0" w:line="240" w:lineRule="auto"/>
        <w:rPr>
          <w:rFonts w:ascii="Arial" w:eastAsia="Times New Roman" w:hAnsi="Arial" w:cs="Arial"/>
          <w:b/>
          <w:bCs/>
          <w:i/>
          <w:sz w:val="20"/>
          <w:szCs w:val="20"/>
          <w:lang w:eastAsia="pt-BR"/>
        </w:rPr>
      </w:pPr>
    </w:p>
    <w:p w:rsidR="00B62A57" w:rsidRPr="00082CD1" w:rsidRDefault="00B62A57" w:rsidP="00B62A57">
      <w:pPr>
        <w:snapToGrid w:val="0"/>
        <w:spacing w:after="0" w:line="240" w:lineRule="auto"/>
        <w:jc w:val="center"/>
        <w:rPr>
          <w:rFonts w:ascii="Arial" w:eastAsia="Times New Roman" w:hAnsi="Arial" w:cs="Arial"/>
          <w:b/>
          <w:bCs/>
          <w:i/>
          <w:sz w:val="20"/>
          <w:szCs w:val="20"/>
          <w:lang w:eastAsia="pt-BR"/>
        </w:rPr>
      </w:pPr>
    </w:p>
    <w:p w:rsidR="00B62A57" w:rsidRPr="00082CD1" w:rsidRDefault="00B62A57" w:rsidP="00B62A57">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Ciente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B62A57" w:rsidRPr="00082CD1" w:rsidRDefault="00B62A57" w:rsidP="00B62A57">
      <w:pPr>
        <w:snapToGrid w:val="0"/>
        <w:spacing w:after="0" w:line="240" w:lineRule="auto"/>
        <w:jc w:val="center"/>
        <w:rPr>
          <w:rFonts w:ascii="Arial" w:eastAsia="Times New Roman" w:hAnsi="Arial" w:cs="Arial"/>
          <w:b/>
          <w:bCs/>
          <w:i/>
          <w:sz w:val="20"/>
          <w:szCs w:val="20"/>
          <w:lang w:eastAsia="pt-BR"/>
        </w:rPr>
      </w:pPr>
    </w:p>
    <w:p w:rsidR="00B62A57" w:rsidRPr="00082CD1" w:rsidRDefault="00B62A57" w:rsidP="00B62A57">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____________________________</w:t>
      </w:r>
    </w:p>
    <w:p w:rsidR="00B62A57" w:rsidRPr="00082CD1" w:rsidRDefault="00B62A57" w:rsidP="00B62A57">
      <w:pPr>
        <w:snapToGrid w:val="0"/>
        <w:spacing w:after="0" w:line="240" w:lineRule="auto"/>
        <w:jc w:val="center"/>
        <w:rPr>
          <w:rFonts w:ascii="Arial" w:eastAsia="Times New Roman" w:hAnsi="Arial" w:cs="Arial"/>
          <w:b/>
          <w:bCs/>
          <w:i/>
          <w:sz w:val="20"/>
          <w:szCs w:val="20"/>
          <w:lang w:eastAsia="pt-BR"/>
        </w:rPr>
      </w:pPr>
      <w:r w:rsidRPr="00DD000E">
        <w:rPr>
          <w:rFonts w:ascii="Times New Roman" w:eastAsia="Times New Roman" w:hAnsi="Times New Roman" w:cs="Times New Roman"/>
          <w:b/>
          <w:sz w:val="24"/>
          <w:szCs w:val="24"/>
          <w:lang w:eastAsia="pt-BR"/>
        </w:rPr>
        <w:t>ÉRICO VIEIRA MACHADO</w:t>
      </w:r>
      <w:r>
        <w:rPr>
          <w:rFonts w:ascii="Times New Roman" w:eastAsia="Times New Roman" w:hAnsi="Times New Roman" w:cs="Times New Roman"/>
          <w:sz w:val="24"/>
          <w:szCs w:val="24"/>
          <w:lang w:eastAsia="pt-BR"/>
        </w:rPr>
        <w:t xml:space="preserve"> Decreto n°</w:t>
      </w:r>
      <w:r>
        <w:rPr>
          <w:rFonts w:ascii="Arial" w:eastAsia="Times New Roman" w:hAnsi="Arial" w:cs="Arial"/>
          <w:b/>
          <w:bCs/>
          <w:i/>
          <w:sz w:val="20"/>
          <w:szCs w:val="20"/>
          <w:lang w:eastAsia="pt-BR"/>
        </w:rPr>
        <w:t>006/2021</w:t>
      </w:r>
    </w:p>
    <w:p w:rsidR="00B62A57" w:rsidRPr="00082CD1" w:rsidRDefault="00B62A57" w:rsidP="00B62A5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Fiscal do Contrato</w:t>
      </w:r>
    </w:p>
    <w:p w:rsidR="00B62A57" w:rsidRDefault="00B62A57" w:rsidP="00B62A57"/>
    <w:p w:rsidR="00B62A57" w:rsidRDefault="00B62A57" w:rsidP="00B62A57"/>
    <w:p w:rsidR="00B62A57" w:rsidRDefault="00B62A57" w:rsidP="00B62A57"/>
    <w:p w:rsidR="00B62A57" w:rsidRDefault="00B62A57" w:rsidP="00B62A57"/>
    <w:p w:rsidR="0020321E" w:rsidRDefault="0020321E"/>
    <w:sectPr w:rsidR="0020321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8F9">
      <w:pPr>
        <w:spacing w:after="0" w:line="240" w:lineRule="auto"/>
      </w:pPr>
      <w:r>
        <w:separator/>
      </w:r>
    </w:p>
  </w:endnote>
  <w:endnote w:type="continuationSeparator" w:id="0">
    <w:p w:rsidR="00000000" w:rsidRDefault="003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8F9">
      <w:pPr>
        <w:spacing w:after="0" w:line="240" w:lineRule="auto"/>
      </w:pPr>
      <w:r>
        <w:separator/>
      </w:r>
    </w:p>
  </w:footnote>
  <w:footnote w:type="continuationSeparator" w:id="0">
    <w:p w:rsidR="00000000" w:rsidRDefault="00385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E7" w:rsidRPr="00082CD1" w:rsidRDefault="00C039E7" w:rsidP="0020321E">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6B750161" wp14:editId="02C2D01E">
          <wp:simplePos x="0" y="0"/>
          <wp:positionH relativeFrom="column">
            <wp:posOffset>-873401</wp:posOffset>
          </wp:positionH>
          <wp:positionV relativeFrom="paragraph">
            <wp:posOffset>-362116</wp:posOffset>
          </wp:positionV>
          <wp:extent cx="2775005" cy="898498"/>
          <wp:effectExtent l="0" t="0" r="6350" b="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C039E7" w:rsidRPr="00082CD1" w:rsidRDefault="00C039E7" w:rsidP="0020321E">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C039E7" w:rsidRDefault="00C039E7">
    <w:pPr>
      <w:pStyle w:val="Cabealho"/>
    </w:pPr>
  </w:p>
  <w:p w:rsidR="00C039E7" w:rsidRDefault="00C039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86"/>
        </w:tabs>
        <w:ind w:left="786"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D9EE13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57"/>
    <w:rsid w:val="00140A98"/>
    <w:rsid w:val="0020321E"/>
    <w:rsid w:val="003858F9"/>
    <w:rsid w:val="00A22949"/>
    <w:rsid w:val="00B62A57"/>
    <w:rsid w:val="00C039E7"/>
    <w:rsid w:val="00CC6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62A57"/>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B62A57"/>
    <w:rPr>
      <w:rFonts w:ascii="Times New Roman" w:eastAsia="Times New Roman" w:hAnsi="Times New Roman" w:cs="Times New Roman"/>
      <w:sz w:val="24"/>
      <w:szCs w:val="24"/>
      <w:lang w:eastAsia="pt-BR"/>
    </w:rPr>
  </w:style>
  <w:style w:type="table" w:styleId="Tabelacomgrade">
    <w:name w:val="Table Grid"/>
    <w:basedOn w:val="Tabelanormal"/>
    <w:uiPriority w:val="59"/>
    <w:rsid w:val="00B6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039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62A57"/>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B62A57"/>
    <w:rPr>
      <w:rFonts w:ascii="Times New Roman" w:eastAsia="Times New Roman" w:hAnsi="Times New Roman" w:cs="Times New Roman"/>
      <w:sz w:val="24"/>
      <w:szCs w:val="24"/>
      <w:lang w:eastAsia="pt-BR"/>
    </w:rPr>
  </w:style>
  <w:style w:type="table" w:styleId="Tabelacomgrade">
    <w:name w:val="Table Grid"/>
    <w:basedOn w:val="Tabelanormal"/>
    <w:uiPriority w:val="59"/>
    <w:rsid w:val="00B6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039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j@saojoaquim.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ojoaquim.sc.gov.br/licitacoes/index/index/codMapaItem/50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8304</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Florencio</dc:creator>
  <cp:lastModifiedBy>Carla Goss de Melo</cp:lastModifiedBy>
  <cp:revision>2</cp:revision>
  <cp:lastPrinted>2021-11-10T17:56:00Z</cp:lastPrinted>
  <dcterms:created xsi:type="dcterms:W3CDTF">2021-11-23T20:04:00Z</dcterms:created>
  <dcterms:modified xsi:type="dcterms:W3CDTF">2021-11-23T20:04:00Z</dcterms:modified>
</cp:coreProperties>
</file>