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FF" w:rsidRDefault="008C7EFF" w:rsidP="008C7EFF">
      <w:pPr>
        <w:jc w:val="center"/>
        <w:rPr>
          <w:rFonts w:ascii="Times New Roman" w:hAnsi="Times New Roman" w:cs="Times New Roman"/>
          <w:b/>
        </w:rPr>
      </w:pPr>
      <w:r w:rsidRPr="00B12439">
        <w:rPr>
          <w:rFonts w:ascii="Times New Roman" w:hAnsi="Times New Roman" w:cs="Times New Roman"/>
          <w:b/>
        </w:rPr>
        <w:t>ANEXO I</w:t>
      </w:r>
      <w:proofErr w:type="gramStart"/>
      <w:r w:rsidRPr="00B12439">
        <w:rPr>
          <w:rFonts w:ascii="Times New Roman" w:hAnsi="Times New Roman" w:cs="Times New Roman"/>
          <w:b/>
        </w:rPr>
        <w:t xml:space="preserve">  </w:t>
      </w:r>
    </w:p>
    <w:p w:rsidR="008C7EFF" w:rsidRPr="00B12439" w:rsidRDefault="008C7EFF" w:rsidP="008C7EFF">
      <w:pPr>
        <w:jc w:val="center"/>
        <w:rPr>
          <w:rFonts w:ascii="Times New Roman" w:hAnsi="Times New Roman" w:cs="Times New Roman"/>
          <w:b/>
        </w:rPr>
      </w:pPr>
      <w:proofErr w:type="gramEnd"/>
      <w:r>
        <w:rPr>
          <w:rFonts w:ascii="Times New Roman" w:hAnsi="Times New Roman" w:cs="Times New Roman"/>
          <w:b/>
        </w:rPr>
        <w:t xml:space="preserve"> </w:t>
      </w:r>
      <w:r w:rsidRPr="00B12439">
        <w:rPr>
          <w:rFonts w:ascii="Times New Roman" w:hAnsi="Times New Roman" w:cs="Times New Roman"/>
          <w:b/>
        </w:rPr>
        <w:t>TERMO DE REFERÊNCIA</w:t>
      </w:r>
    </w:p>
    <w:p w:rsidR="008C7EFF" w:rsidRPr="00B12439" w:rsidRDefault="008C7EFF" w:rsidP="008C7EFF">
      <w:pPr>
        <w:jc w:val="both"/>
        <w:rPr>
          <w:rFonts w:ascii="Times New Roman" w:hAnsi="Times New Roman" w:cs="Times New Roman"/>
          <w:b/>
        </w:rPr>
      </w:pPr>
      <w:r w:rsidRPr="00B12439">
        <w:rPr>
          <w:rFonts w:ascii="Times New Roman" w:hAnsi="Times New Roman" w:cs="Times New Roman"/>
          <w:b/>
        </w:rPr>
        <w:t>1.</w:t>
      </w:r>
      <w:r w:rsidRPr="00B12439">
        <w:rPr>
          <w:rFonts w:ascii="Times New Roman" w:hAnsi="Times New Roman" w:cs="Times New Roman"/>
          <w:b/>
        </w:rPr>
        <w:tab/>
        <w:t xml:space="preserve">DO OBJETO </w:t>
      </w: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Este processo tem como objetivo a contratação de empresa especializada na prestação de serviços de elaboração de projetos de engenharia e arquitetura, tais como: Confecção de desenhos, especificações técnicas, memoriais descritivos, orçamentos, cronogramas, medição, demarcação, levantamento topográfico e confecção de plantas e perfis.</w:t>
      </w:r>
    </w:p>
    <w:p w:rsidR="008C7EFF" w:rsidRDefault="008C7EFF" w:rsidP="008C7EFF">
      <w:pPr>
        <w:jc w:val="both"/>
        <w:rPr>
          <w:rFonts w:ascii="Times New Roman" w:hAnsi="Times New Roman" w:cs="Times New Roman"/>
        </w:rPr>
      </w:pPr>
      <w:r w:rsidRPr="00CB7811">
        <w:rPr>
          <w:rFonts w:ascii="Times New Roman" w:hAnsi="Times New Roman" w:cs="Times New Roman"/>
        </w:rPr>
        <w:t xml:space="preserve">Com a finalidade de planejamento e produção de material técnico para a realização de construções, reformas, ampliações, adequações nos imóveis no município de São Joaquim. </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2.</w:t>
      </w:r>
      <w:r w:rsidRPr="00EB3351">
        <w:rPr>
          <w:rFonts w:ascii="Times New Roman" w:hAnsi="Times New Roman" w:cs="Times New Roman"/>
          <w:b/>
        </w:rPr>
        <w:tab/>
        <w:t xml:space="preserve">DA JUSTIFICATIVA </w:t>
      </w: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r w:rsidRPr="00CB7811">
        <w:rPr>
          <w:rFonts w:ascii="Times New Roman" w:hAnsi="Times New Roman" w:cs="Times New Roman"/>
        </w:rPr>
        <w:t>A necessidade da elaboração de material técnico necessário na realização de Processo Licitatório para execução de construções, reformas, ampliações, adequações nos imóveis do Município de São Joaquim. Agilidade na formulação de projetos visando à captação de recursos junto a órgãos estaduais e federais.</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 xml:space="preserve">3. DA ESPECIFICAÇÃO DOS SERVIÇOS </w:t>
      </w: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 xml:space="preserve">Os projetos desenvolvidos deverão englobar: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Arquitetura;</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Estrutura;</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Fundações;</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 xml:space="preserve">Instalações elétricas;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Instalações hidráulicas;</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Instalações sanitárias;</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Sistemas de tratamento de efluentes sanitários;</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Instalações de lógica;</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Instalações de prevenção contra incêndio;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Sistema de proteção contra descargas atmosféricas;</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 xml:space="preserve">Drenagem pluvial;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Sondagens SPT;</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Projeto de paisagismo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3.1</w:t>
      </w:r>
      <w:r w:rsidRPr="00CB7811">
        <w:rPr>
          <w:rFonts w:ascii="Times New Roman" w:hAnsi="Times New Roman" w:cs="Times New Roman"/>
        </w:rPr>
        <w:tab/>
        <w:t>Projeto Arquitetônico: Composto por cortes, fachadas, plantas baixa de todos os pavimentos, planta de situação, locação, cobertura, “layout” do mobiliário e equipamentos, detalhamento da pintura (conforme padrão que será disponibilizado), detalhamento das unidades sanitárias, detalhamento das escadas, detalhamento das esquadrias, detalhamento de calhas e rufos, paginação de pisos, detalhe de cobertura e outros detalhes construtivos necessários à boa execução e orçamentação da obra. Podendo ser desenvolvido para fins de obra nova ou readequação de edificação existente.</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3.2</w:t>
      </w:r>
      <w:r w:rsidRPr="00CB7811">
        <w:rPr>
          <w:rFonts w:ascii="Times New Roman" w:hAnsi="Times New Roman" w:cs="Times New Roman"/>
        </w:rPr>
        <w:tab/>
        <w:t xml:space="preserve">Maquete eletrônica: A maquete digital ou virtual deve ser fiel </w:t>
      </w:r>
      <w:proofErr w:type="gramStart"/>
      <w:r w:rsidRPr="00CB7811">
        <w:rPr>
          <w:rFonts w:ascii="Times New Roman" w:hAnsi="Times New Roman" w:cs="Times New Roman"/>
        </w:rPr>
        <w:t>a</w:t>
      </w:r>
      <w:proofErr w:type="gramEnd"/>
      <w:r w:rsidRPr="00CB7811">
        <w:rPr>
          <w:rFonts w:ascii="Times New Roman" w:hAnsi="Times New Roman" w:cs="Times New Roman"/>
        </w:rPr>
        <w:t xml:space="preserve"> simulação volumétrica do desenho ou projeto arquitetônico. Utilizar modelagem tridimensional em software de modelagem 3D com níveis distintos de detalhamento (detalhada ou foto realística).</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3.3</w:t>
      </w:r>
      <w:r w:rsidRPr="00CB7811">
        <w:rPr>
          <w:rFonts w:ascii="Times New Roman" w:hAnsi="Times New Roman" w:cs="Times New Roman"/>
        </w:rPr>
        <w:tab/>
        <w:t xml:space="preserve">Projeto de fundações: Deverá respeitar a capacidade de suporte do solo em questão e todas as </w:t>
      </w:r>
      <w:proofErr w:type="spellStart"/>
      <w:r w:rsidRPr="00CB7811">
        <w:rPr>
          <w:rFonts w:ascii="Times New Roman" w:hAnsi="Times New Roman" w:cs="Times New Roman"/>
        </w:rPr>
        <w:t>NBRs</w:t>
      </w:r>
      <w:proofErr w:type="spellEnd"/>
      <w:r w:rsidRPr="00CB7811">
        <w:rPr>
          <w:rFonts w:ascii="Times New Roman" w:hAnsi="Times New Roman" w:cs="Times New Roman"/>
        </w:rPr>
        <w:t xml:space="preserve"> vigentes para os diferentes tipos de estrutura. Utilizar a sondagem geológica para definição da estrutura, cargas de segurança. A escolha da técnica construtiva da estrutura devera considerar os riscos as edificações adjacentes, dificuldades de instalação dos equipamentos e disponibilidade de prestação dos serviços especializados no local onde será executado o projeto.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3.4</w:t>
      </w:r>
      <w:r w:rsidRPr="00CB7811">
        <w:rPr>
          <w:rFonts w:ascii="Times New Roman" w:hAnsi="Times New Roman" w:cs="Times New Roman"/>
        </w:rPr>
        <w:tab/>
        <w:t>Projeto estrutural: Deverá ser dimensionada em estrutura de concreto pré-moldado e/ou moldado “in loco”, estrutura metálica ou madeira, referenciando a estrutura da edificação e estrutura de proteção contra intempéries, bem como sistema de abastecimento de gás combustível, descidas pluviais, instalações elétricas, cabeamento estruturado e outros.</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3.5</w:t>
      </w:r>
      <w:r w:rsidRPr="00CB7811">
        <w:rPr>
          <w:rFonts w:ascii="Times New Roman" w:hAnsi="Times New Roman" w:cs="Times New Roman"/>
        </w:rPr>
        <w:tab/>
        <w:t>Projeto hidráulicas, sanitárias e de tratamento de efluentes: Devera considerar rede de abastecimento de água, rede coletora de esgoto local, rede coletora pluvial (incluindo o aproveitamento D’água da chuva), de acordo com as necessidades da edificação e/ou terreno.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3.6</w:t>
      </w:r>
      <w:r w:rsidRPr="00CB7811">
        <w:rPr>
          <w:rFonts w:ascii="Times New Roman" w:hAnsi="Times New Roman" w:cs="Times New Roman"/>
        </w:rPr>
        <w:tab/>
        <w:t>Projeto Preventivo de Incêndio: Deverão contemplar todos os complementares</w:t>
      </w:r>
    </w:p>
    <w:p w:rsidR="008C7EFF" w:rsidRDefault="008C7EFF" w:rsidP="008C7EFF">
      <w:pPr>
        <w:jc w:val="both"/>
        <w:rPr>
          <w:rFonts w:ascii="Times New Roman" w:hAnsi="Times New Roman" w:cs="Times New Roman"/>
        </w:rPr>
      </w:pPr>
      <w:r w:rsidRPr="00CB7811">
        <w:rPr>
          <w:rFonts w:ascii="Times New Roman" w:hAnsi="Times New Roman" w:cs="Times New Roman"/>
        </w:rPr>
        <w:lastRenderedPageBreak/>
        <w:t>(SPDA, hidráulico, sinalização, alarme, iluminação, saídas de emergência etc.) necessários à completa execução das NBR e normas vigentes na região.</w:t>
      </w:r>
    </w:p>
    <w:p w:rsidR="008C7EFF" w:rsidRPr="00CB7811"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r w:rsidRPr="00CB7811">
        <w:rPr>
          <w:rFonts w:ascii="Times New Roman" w:hAnsi="Times New Roman" w:cs="Times New Roman"/>
        </w:rPr>
        <w:t>3.7</w:t>
      </w:r>
      <w:r w:rsidRPr="00CB7811">
        <w:rPr>
          <w:rFonts w:ascii="Times New Roman" w:hAnsi="Times New Roman" w:cs="Times New Roman"/>
        </w:rPr>
        <w:tab/>
        <w:t xml:space="preserve">Projeto de drenagem: Deverão considerar todas as </w:t>
      </w:r>
      <w:proofErr w:type="spellStart"/>
      <w:r w:rsidRPr="00CB7811">
        <w:rPr>
          <w:rFonts w:ascii="Times New Roman" w:hAnsi="Times New Roman" w:cs="Times New Roman"/>
        </w:rPr>
        <w:t>NBRs</w:t>
      </w:r>
      <w:proofErr w:type="spellEnd"/>
      <w:r w:rsidRPr="00CB7811">
        <w:rPr>
          <w:rFonts w:ascii="Times New Roman" w:hAnsi="Times New Roman" w:cs="Times New Roman"/>
        </w:rPr>
        <w:t>, as redes públicas, a permeabilidade do terreno, ângulos de caimento e cotas de alagamento quando em áreas de risco;</w:t>
      </w:r>
    </w:p>
    <w:p w:rsidR="008C7EFF" w:rsidRDefault="008C7EFF" w:rsidP="008C7EFF">
      <w:pPr>
        <w:jc w:val="both"/>
        <w:rPr>
          <w:rFonts w:ascii="Times New Roman" w:hAnsi="Times New Roman" w:cs="Times New Roman"/>
        </w:rPr>
      </w:pPr>
      <w:r w:rsidRPr="00CB7811">
        <w:rPr>
          <w:rFonts w:ascii="Times New Roman" w:hAnsi="Times New Roman" w:cs="Times New Roman"/>
        </w:rPr>
        <w:t>3.8</w:t>
      </w:r>
      <w:r w:rsidRPr="00CB7811">
        <w:rPr>
          <w:rFonts w:ascii="Times New Roman" w:hAnsi="Times New Roman" w:cs="Times New Roman"/>
        </w:rPr>
        <w:tab/>
        <w:t xml:space="preserve">Projeto de Paisagismo: Considerar a implantação de áreas verdes para a integração com a edificação e com o sistema de trânsito de veículos e pedestres.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3.9</w:t>
      </w:r>
      <w:r w:rsidRPr="00CB7811">
        <w:rPr>
          <w:rFonts w:ascii="Times New Roman" w:hAnsi="Times New Roman" w:cs="Times New Roman"/>
        </w:rPr>
        <w:tab/>
        <w:t>Projeto elétrico de baixa e média tensão: Considerar para fins de dimensionamento e elaboração de desenhos a NBR 5410, levando em consideração as necessidades básicas da edificação, contemplando todos os equipamentos relacionados nos demais projetos.</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3.10</w:t>
      </w:r>
      <w:r w:rsidRPr="00CB7811">
        <w:rPr>
          <w:rFonts w:ascii="Times New Roman" w:hAnsi="Times New Roman" w:cs="Times New Roman"/>
        </w:rPr>
        <w:tab/>
        <w:t>Projeto de rede lógica e telefonia: Distribuir e dimensionar o sistema de telefonia para atender toda a edificação conforme layout definido no projeto arquitetônico.</w:t>
      </w:r>
    </w:p>
    <w:p w:rsidR="008C7EFF" w:rsidRDefault="008C7EFF" w:rsidP="008C7EFF">
      <w:pPr>
        <w:jc w:val="both"/>
        <w:rPr>
          <w:rFonts w:ascii="Times New Roman" w:hAnsi="Times New Roman" w:cs="Times New Roman"/>
        </w:rPr>
      </w:pPr>
      <w:r w:rsidRPr="00CB7811">
        <w:rPr>
          <w:rFonts w:ascii="Times New Roman" w:hAnsi="Times New Roman" w:cs="Times New Roman"/>
        </w:rPr>
        <w:t>3.11</w:t>
      </w:r>
      <w:r w:rsidRPr="00CB7811">
        <w:rPr>
          <w:rFonts w:ascii="Times New Roman" w:hAnsi="Times New Roman" w:cs="Times New Roman"/>
        </w:rPr>
        <w:tab/>
        <w:t>Sondagens SPT: Deverá ser considerado para a execução das sondagens a NBR</w:t>
      </w:r>
      <w:r>
        <w:rPr>
          <w:rFonts w:ascii="Times New Roman" w:hAnsi="Times New Roman" w:cs="Times New Roman"/>
        </w:rPr>
        <w:t xml:space="preserve"> </w:t>
      </w:r>
      <w:r w:rsidRPr="00CB7811">
        <w:rPr>
          <w:rFonts w:ascii="Times New Roman" w:hAnsi="Times New Roman" w:cs="Times New Roman"/>
        </w:rPr>
        <w:t>6484, apresentando a identificação das diferentes camadas de solo, a classificação do solo, o nível do lençol freático e a capacidade de carga do solo.</w:t>
      </w:r>
    </w:p>
    <w:p w:rsidR="008C7EFF" w:rsidRPr="00CB7811"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proofErr w:type="gramStart"/>
      <w:r w:rsidRPr="00EB3351">
        <w:rPr>
          <w:rFonts w:ascii="Times New Roman" w:hAnsi="Times New Roman" w:cs="Times New Roman"/>
          <w:b/>
        </w:rPr>
        <w:t>3.3 Apresentação</w:t>
      </w:r>
      <w:proofErr w:type="gramEnd"/>
      <w:r w:rsidRPr="00EB3351">
        <w:rPr>
          <w:rFonts w:ascii="Times New Roman" w:hAnsi="Times New Roman" w:cs="Times New Roman"/>
          <w:b/>
        </w:rPr>
        <w:t xml:space="preserve"> dos projetos</w:t>
      </w:r>
      <w:r w:rsidRPr="00CB7811">
        <w:rPr>
          <w:rFonts w:ascii="Times New Roman" w:hAnsi="Times New Roman" w:cs="Times New Roman"/>
        </w:rPr>
        <w:t>:</w:t>
      </w: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A apresentação dos serviços contratados será constituída de projetos, memorial descritivo, planilha orçamentária e cronograma físico financeiro.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Projetos: todos os projetos deverão ser elaborados observando as normas técnicas (ABNT e outras normas pertinentes), a legislação vigente e as normas estabelecidas pelos órgãos competentes em cada município. Os projetos deverão ser desenvolvidos no sistema CAD ou outra plataforma que gere arquivos DXF.  Os projetos serão inseridos em pranchas em escala adequada e se fazer acompanhar da respectiva ART – Anotação de Responsabilidade Técnica. Não serão aceitos arquivos do tipo *</w:t>
      </w:r>
      <w:proofErr w:type="gramStart"/>
      <w:r w:rsidRPr="00CB7811">
        <w:rPr>
          <w:rFonts w:ascii="Times New Roman" w:hAnsi="Times New Roman" w:cs="Times New Roman"/>
        </w:rPr>
        <w:t>.</w:t>
      </w:r>
      <w:proofErr w:type="gramEnd"/>
      <w:r w:rsidRPr="00CB7811">
        <w:rPr>
          <w:rFonts w:ascii="Times New Roman" w:hAnsi="Times New Roman" w:cs="Times New Roman"/>
        </w:rPr>
        <w:t xml:space="preserve">DXF. Os projetos deverão ser entregues compatibilizados, quer entre si, quer entre outros existentes ou desenvolvidos por terceiros.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Os projetos completos deverão ser entregues em três vias impressas devidamente assinadas e identificadas. Além disso, toda a documentação deverá ser disponibilizada à instituição em arquivo digital aberto (</w:t>
      </w:r>
      <w:proofErr w:type="spellStart"/>
      <w:r w:rsidRPr="00CB7811">
        <w:rPr>
          <w:rFonts w:ascii="Times New Roman" w:hAnsi="Times New Roman" w:cs="Times New Roman"/>
        </w:rPr>
        <w:t>dxf</w:t>
      </w:r>
      <w:proofErr w:type="spellEnd"/>
      <w:r w:rsidRPr="00CB7811">
        <w:rPr>
          <w:rFonts w:ascii="Times New Roman" w:hAnsi="Times New Roman" w:cs="Times New Roman"/>
        </w:rPr>
        <w:t xml:space="preserve">, </w:t>
      </w:r>
      <w:proofErr w:type="spellStart"/>
      <w:r w:rsidRPr="00CB7811">
        <w:rPr>
          <w:rFonts w:ascii="Times New Roman" w:hAnsi="Times New Roman" w:cs="Times New Roman"/>
        </w:rPr>
        <w:t>xls</w:t>
      </w:r>
      <w:proofErr w:type="spellEnd"/>
      <w:r w:rsidRPr="00CB7811">
        <w:rPr>
          <w:rFonts w:ascii="Times New Roman" w:hAnsi="Times New Roman" w:cs="Times New Roman"/>
        </w:rPr>
        <w:t xml:space="preserve">, </w:t>
      </w:r>
      <w:proofErr w:type="spellStart"/>
      <w:r w:rsidRPr="00CB7811">
        <w:rPr>
          <w:rFonts w:ascii="Times New Roman" w:hAnsi="Times New Roman" w:cs="Times New Roman"/>
        </w:rPr>
        <w:t>doc</w:t>
      </w:r>
      <w:proofErr w:type="spellEnd"/>
      <w:r w:rsidRPr="00CB7811">
        <w:rPr>
          <w:rFonts w:ascii="Times New Roman" w:hAnsi="Times New Roman" w:cs="Times New Roman"/>
        </w:rPr>
        <w:t xml:space="preserve">, </w:t>
      </w:r>
      <w:proofErr w:type="spellStart"/>
      <w:r w:rsidRPr="00CB7811">
        <w:rPr>
          <w:rFonts w:ascii="Times New Roman" w:hAnsi="Times New Roman" w:cs="Times New Roman"/>
        </w:rPr>
        <w:t>pdf</w:t>
      </w:r>
      <w:proofErr w:type="spellEnd"/>
      <w:r w:rsidRPr="00CB7811">
        <w:rPr>
          <w:rFonts w:ascii="Times New Roman" w:hAnsi="Times New Roman" w:cs="Times New Roman"/>
        </w:rPr>
        <w:t xml:space="preserve">), essencialmente nos casos de desenhos e planilhas orçamentárias.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Pranchas: serão admitidas, para apresentação dos projetos pranchas nos tamanhos definidos para a Série “A” normatizada, excluindo-se o tamanho A0 e A4. Também serão admitidas as composições de pranchas desde que estas composições não ultrapassem os limites do tamanho A1.</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Selo: deverão constar no selo de cada prancha, no mínimo, as informações abaixo: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Tipo de projeto – arquitetônico, estrutural, etc.</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Responsável técnico – nome e registro no CREA.</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Responsável pelo projeto – empresa ou pessoa que coordena o projeto,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Conteúdo descriminado da prancha,</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Número da prancha – na forma número da prancha / total de pranchas do projeto (</w:t>
      </w:r>
      <w:proofErr w:type="spellStart"/>
      <w:r w:rsidRPr="00CB7811">
        <w:rPr>
          <w:rFonts w:ascii="Times New Roman" w:hAnsi="Times New Roman" w:cs="Times New Roman"/>
        </w:rPr>
        <w:t>ex</w:t>
      </w:r>
      <w:proofErr w:type="spellEnd"/>
      <w:r w:rsidRPr="00CB7811">
        <w:rPr>
          <w:rFonts w:ascii="Times New Roman" w:hAnsi="Times New Roman" w:cs="Times New Roman"/>
        </w:rPr>
        <w:t>: 01/03; 02/03; 03/03).</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Data – referente à última revisão do projeto.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Proprietário.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Nome da unidade – a unidade em que está vinculado o projeto.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Nome do projeto – a ser definido pelo contratante.</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Endereço do projeto – endereço completo do local da obra.</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w:t>
      </w:r>
      <w:r w:rsidRPr="00CB7811">
        <w:rPr>
          <w:rFonts w:ascii="Times New Roman" w:hAnsi="Times New Roman" w:cs="Times New Roman"/>
        </w:rPr>
        <w:tab/>
        <w:t>Revisões efetuadas com data, executor e descrição.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Memorial Descritivo: cada projeto deverá ser detalhado em memorial descritivo em nível máximo de detalhamento de materiais e normas específicas de execução, não deixando qualquer dúvida para o executante. O memorial deverá ser apresentado em um único volume contendo índice e capa para todo o conjunto, quadro de áreas, cálculo da taxa de ocupação e índice de aproveitamento e lista das pranchas existentes para cada projeto.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Planilha orçamentária: a planilha orçamentária deverá apresentar a descrição e quantidades de materiais e de mão de obra - com base nos custos de tabela DEINFRA, SINAP, TCPO ou outra regulamentada – necessários para a completa execução das obras/serviços projetados. Os códigos de referência das tabelas deverão anteceder a coluna de especificação do item. Quando o serviço orçado não possuir correlação com nenhuma tabela regulamentada deverá ser feito a observação da fonte do preço utilizado. As planilhas deverão ser detalhadas por item e formas de medidas; verbas somente serão admitidas em casos de impossibilidade de quantificação. A responsabilidade pelo orçamento quantitativo financeiro será da contratada e deverá ter seu código anotado na ART do respectivo projeto.</w:t>
      </w:r>
    </w:p>
    <w:p w:rsidR="008C7EFF" w:rsidRDefault="008C7EFF" w:rsidP="008C7EFF">
      <w:pPr>
        <w:jc w:val="both"/>
        <w:rPr>
          <w:rFonts w:ascii="Times New Roman" w:hAnsi="Times New Roman" w:cs="Times New Roman"/>
        </w:rPr>
      </w:pPr>
      <w:r w:rsidRPr="00CB7811">
        <w:rPr>
          <w:rFonts w:ascii="Times New Roman" w:hAnsi="Times New Roman" w:cs="Times New Roman"/>
        </w:rPr>
        <w:lastRenderedPageBreak/>
        <w:t>Cronograma Físico/Financeiro: o cronograma físico financeiro deverá ser elaborado em intervalos mensais observando a logística necessária para completa execução das obras/serviços projetados.</w:t>
      </w: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 xml:space="preserve">Caso seja necessário, durante o processo de regularização e execução da obra, poderão ser solicitados aos autores dos projetos esclarecimentos a respeito de detalhes ou dimensionamentos realizados. Se necessário, poderá ainda ser solicitada a assinatura de novas cópias dos projetos. </w:t>
      </w:r>
    </w:p>
    <w:p w:rsidR="008C7EFF" w:rsidRDefault="008C7EFF" w:rsidP="008C7EFF">
      <w:pPr>
        <w:jc w:val="both"/>
        <w:rPr>
          <w:rFonts w:ascii="Times New Roman" w:hAnsi="Times New Roman" w:cs="Times New Roman"/>
        </w:rPr>
      </w:pPr>
      <w:r w:rsidRPr="00CB7811">
        <w:rPr>
          <w:rFonts w:ascii="Times New Roman" w:hAnsi="Times New Roman" w:cs="Times New Roman"/>
        </w:rPr>
        <w:t>Todos os projetos, no ato da entrega final, deverão ser submetidos à aprovação dos órgãos competentes em cada área de atuação, a exemplo da concessionária de energia elétrica, companhia de saneamento básico, Corpo de Bombeiros, Prefeitura Municipal, órgão ambiental, etc., ficando a empresa contratada responsável por acompanhar todo o tramite legal até a aprovação. Esse processo deverá ser comprovado através de documento emitido pelo órgão competente.</w:t>
      </w:r>
    </w:p>
    <w:p w:rsidR="008C7EFF" w:rsidRDefault="008C7EFF" w:rsidP="008C7EFF">
      <w:pPr>
        <w:jc w:val="both"/>
        <w:rPr>
          <w:rFonts w:ascii="Times New Roman" w:hAnsi="Times New Roman" w:cs="Times New Roman"/>
        </w:rPr>
      </w:pPr>
      <w:r w:rsidRPr="00CB7811">
        <w:rPr>
          <w:rFonts w:ascii="Times New Roman" w:hAnsi="Times New Roman" w:cs="Times New Roman"/>
        </w:rPr>
        <w:t>Antes de iniciar a elaboração dos projetos, um técnico (engenheiro ou arquiteto) representante da empresa ou os próprios autores dos projetos deverão realizar visita técnica ao local para o qual a intervenção será proposta. Isso evitará erros decorrentes da falta de conhecimento da realidade local. Devendo o mesmo ser comprovado mediante a uma ata assinada pelo representante da Contratada e um representante da Contratante.</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4.</w:t>
      </w:r>
      <w:r w:rsidRPr="00EB3351">
        <w:rPr>
          <w:rFonts w:ascii="Times New Roman" w:hAnsi="Times New Roman" w:cs="Times New Roman"/>
          <w:b/>
        </w:rPr>
        <w:tab/>
        <w:t xml:space="preserve">DA DOTAÇÃO </w:t>
      </w:r>
      <w:proofErr w:type="gramStart"/>
      <w:r w:rsidRPr="00EB3351">
        <w:rPr>
          <w:rFonts w:ascii="Times New Roman" w:hAnsi="Times New Roman" w:cs="Times New Roman"/>
          <w:b/>
        </w:rPr>
        <w:t>ORÇAMENTÁRIA</w:t>
      </w:r>
      <w:proofErr w:type="gramEnd"/>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r>
        <w:rPr>
          <w:rFonts w:ascii="Times New Roman" w:hAnsi="Times New Roman" w:cs="Times New Roman"/>
        </w:rPr>
        <w:t xml:space="preserve">A dotação é 49, Projeto 2020, Fonte 5000, Elemento </w:t>
      </w:r>
      <w:proofErr w:type="gramStart"/>
      <w:r>
        <w:rPr>
          <w:rFonts w:ascii="Times New Roman" w:hAnsi="Times New Roman" w:cs="Times New Roman"/>
        </w:rPr>
        <w:t>3390.39.99</w:t>
      </w:r>
      <w:proofErr w:type="gramEnd"/>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5.</w:t>
      </w:r>
      <w:r w:rsidRPr="00EB3351">
        <w:rPr>
          <w:rFonts w:ascii="Times New Roman" w:hAnsi="Times New Roman" w:cs="Times New Roman"/>
          <w:b/>
        </w:rPr>
        <w:tab/>
        <w:t xml:space="preserve">DO LOCAL DE </w:t>
      </w:r>
      <w:proofErr w:type="gramStart"/>
      <w:r w:rsidRPr="00EB3351">
        <w:rPr>
          <w:rFonts w:ascii="Times New Roman" w:hAnsi="Times New Roman" w:cs="Times New Roman"/>
          <w:b/>
        </w:rPr>
        <w:t>EXECUÇÃO</w:t>
      </w:r>
      <w:proofErr w:type="gramEnd"/>
      <w:r w:rsidRPr="00EB3351">
        <w:rPr>
          <w:rFonts w:ascii="Times New Roman" w:hAnsi="Times New Roman" w:cs="Times New Roman"/>
          <w:b/>
        </w:rPr>
        <w:t xml:space="preserve"> </w:t>
      </w: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r w:rsidRPr="00CB7811">
        <w:rPr>
          <w:rFonts w:ascii="Times New Roman" w:hAnsi="Times New Roman" w:cs="Times New Roman"/>
        </w:rPr>
        <w:t>Os serviços poderão ser executados em qualquer local do Município de São Joaquim/SC.</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6.</w:t>
      </w:r>
      <w:r w:rsidRPr="00EB3351">
        <w:rPr>
          <w:rFonts w:ascii="Times New Roman" w:hAnsi="Times New Roman" w:cs="Times New Roman"/>
          <w:b/>
        </w:rPr>
        <w:tab/>
        <w:t xml:space="preserve">DO PREÇO </w:t>
      </w: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r w:rsidRPr="00CB7811">
        <w:rPr>
          <w:rFonts w:ascii="Times New Roman" w:hAnsi="Times New Roman" w:cs="Times New Roman"/>
        </w:rPr>
        <w:t>O preço será estabelecido por metro quadrado (m²), metro linear (m), quilômetro (km), hora técnica (hora)</w:t>
      </w:r>
      <w:proofErr w:type="gramStart"/>
      <w:r w:rsidRPr="00CB7811">
        <w:rPr>
          <w:rFonts w:ascii="Times New Roman" w:hAnsi="Times New Roman" w:cs="Times New Roman"/>
        </w:rPr>
        <w:t xml:space="preserve">  </w:t>
      </w:r>
      <w:proofErr w:type="gramEnd"/>
      <w:r w:rsidRPr="00CB7811">
        <w:rPr>
          <w:rFonts w:ascii="Times New Roman" w:hAnsi="Times New Roman" w:cs="Times New Roman"/>
        </w:rPr>
        <w:t>ou por serviço, e deverá contemplar as demais despesas que, direta ou indiretamente estejam relacionados com o objeto.</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7.</w:t>
      </w:r>
      <w:r w:rsidRPr="00EB3351">
        <w:rPr>
          <w:rFonts w:ascii="Times New Roman" w:hAnsi="Times New Roman" w:cs="Times New Roman"/>
          <w:b/>
        </w:rPr>
        <w:tab/>
        <w:t>DAS CONDIÇÕES E FORMAS DE EXECUÇÃO.</w:t>
      </w: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7.1. Após a formalização da contratação a empresa contratada será acionada pela contratante através de solicitação formal sempre que houver a necessidade de prestação de serviço. Quando solicitada, a empresa deverá comparecer no prazo máximo de 24 horas nas dependências da Prefeitura Municipal de São Joaquim, no endereço especificado na solicitação, para discussão do objeto. Após o comparecimento a empresa e o recebimento do escopo do projeto, a empresa contratada terá o prazo de até quinze dias para a entrega do anteprojeto. Os prazos para a entrega dos projetos básicos e definitivos poderão variar conforme a complexidade de cada um, conforme lista abaixo:</w:t>
      </w:r>
    </w:p>
    <w:p w:rsidR="008C7EFF" w:rsidRPr="00321C1D" w:rsidRDefault="008C7EFF" w:rsidP="008C7EFF">
      <w:pPr>
        <w:tabs>
          <w:tab w:val="center" w:pos="2978"/>
          <w:tab w:val="center" w:pos="6905"/>
          <w:tab w:val="right" w:pos="9642"/>
        </w:tabs>
        <w:spacing w:after="160" w:line="256" w:lineRule="auto"/>
        <w:rPr>
          <w:rFonts w:ascii="Times New Roman" w:hAnsi="Times New Roman" w:cs="Times New Roman"/>
        </w:rPr>
      </w:pPr>
      <w:r w:rsidRPr="00321C1D">
        <w:rPr>
          <w:rFonts w:ascii="Times New Roman" w:eastAsia="Calibri" w:hAnsi="Times New Roman" w:cs="Times New Roman"/>
        </w:rPr>
        <w:tab/>
      </w:r>
      <w:r w:rsidRPr="00321C1D">
        <w:rPr>
          <w:rFonts w:ascii="Times New Roman" w:hAnsi="Times New Roman" w:cs="Times New Roman"/>
          <w:b/>
        </w:rPr>
        <w:t>Projeto</w:t>
      </w:r>
      <w:r w:rsidRPr="00321C1D">
        <w:rPr>
          <w:rFonts w:ascii="Times New Roman" w:hAnsi="Times New Roman" w:cs="Times New Roman"/>
          <w:b/>
        </w:rPr>
        <w:tab/>
        <w:t>Básico (Dias</w:t>
      </w:r>
      <w:proofErr w:type="gramStart"/>
      <w:r w:rsidRPr="00321C1D">
        <w:rPr>
          <w:rFonts w:ascii="Times New Roman" w:hAnsi="Times New Roman" w:cs="Times New Roman"/>
          <w:b/>
        </w:rPr>
        <w:t>)</w:t>
      </w:r>
      <w:proofErr w:type="gramEnd"/>
      <w:r w:rsidRPr="00321C1D">
        <w:rPr>
          <w:rFonts w:ascii="Times New Roman" w:hAnsi="Times New Roman" w:cs="Times New Roman"/>
          <w:b/>
        </w:rPr>
        <w:tab/>
        <w:t>Definitivo (Dias)</w:t>
      </w:r>
    </w:p>
    <w:p w:rsidR="008C7EFF" w:rsidRPr="00321C1D" w:rsidRDefault="008C7EFF" w:rsidP="008C7EFF">
      <w:pPr>
        <w:tabs>
          <w:tab w:val="center" w:pos="6785"/>
          <w:tab w:val="right" w:pos="9642"/>
        </w:tabs>
        <w:spacing w:after="160" w:line="256" w:lineRule="auto"/>
        <w:rPr>
          <w:rFonts w:ascii="Times New Roman" w:hAnsi="Times New Roman" w:cs="Times New Roman"/>
        </w:rPr>
      </w:pPr>
      <w:r w:rsidRPr="00321C1D">
        <w:rPr>
          <w:rFonts w:ascii="Times New Roman" w:hAnsi="Times New Roman" w:cs="Times New Roman"/>
        </w:rPr>
        <w:t>Projeto arquitetônico</w:t>
      </w:r>
      <w:r w:rsidRPr="00321C1D">
        <w:rPr>
          <w:rFonts w:ascii="Times New Roman" w:hAnsi="Times New Roman" w:cs="Times New Roman"/>
        </w:rPr>
        <w:tab/>
        <w:t>30</w:t>
      </w:r>
      <w:r w:rsidRPr="00321C1D">
        <w:rPr>
          <w:rFonts w:ascii="Times New Roman" w:hAnsi="Times New Roman" w:cs="Times New Roman"/>
        </w:rPr>
        <w:tab/>
        <w:t>60</w:t>
      </w:r>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Levantamento de layout existente</w:t>
      </w:r>
      <w:r w:rsidRPr="00321C1D">
        <w:rPr>
          <w:rFonts w:ascii="Times New Roman" w:hAnsi="Times New Roman" w:cs="Times New Roman"/>
        </w:rPr>
        <w:tab/>
        <w:t>-</w:t>
      </w:r>
      <w:r w:rsidRPr="00321C1D">
        <w:rPr>
          <w:rFonts w:ascii="Times New Roman" w:hAnsi="Times New Roman" w:cs="Times New Roman"/>
        </w:rPr>
        <w:tab/>
        <w:t>40</w:t>
      </w:r>
    </w:p>
    <w:p w:rsidR="008C7EFF" w:rsidRPr="00321C1D" w:rsidRDefault="008C7EFF" w:rsidP="008C7EFF">
      <w:pPr>
        <w:tabs>
          <w:tab w:val="center" w:pos="6785"/>
          <w:tab w:val="right" w:pos="9642"/>
        </w:tabs>
        <w:spacing w:after="160" w:line="256" w:lineRule="auto"/>
        <w:rPr>
          <w:rFonts w:ascii="Times New Roman" w:hAnsi="Times New Roman" w:cs="Times New Roman"/>
        </w:rPr>
      </w:pPr>
      <w:r w:rsidRPr="00321C1D">
        <w:rPr>
          <w:rFonts w:ascii="Times New Roman" w:hAnsi="Times New Roman" w:cs="Times New Roman"/>
        </w:rPr>
        <w:t>Projeto arquitetônico / reforma e readequação do</w:t>
      </w:r>
      <w:r w:rsidRPr="00321C1D">
        <w:rPr>
          <w:rFonts w:ascii="Times New Roman" w:hAnsi="Times New Roman" w:cs="Times New Roman"/>
        </w:rPr>
        <w:tab/>
        <w:t>30</w:t>
      </w:r>
      <w:r w:rsidRPr="00321C1D">
        <w:rPr>
          <w:rFonts w:ascii="Times New Roman" w:hAnsi="Times New Roman" w:cs="Times New Roman"/>
        </w:rPr>
        <w:tab/>
        <w:t>60</w:t>
      </w:r>
    </w:p>
    <w:p w:rsidR="008C7EFF" w:rsidRPr="00321C1D" w:rsidRDefault="008C7EFF" w:rsidP="008C7EFF">
      <w:pPr>
        <w:spacing w:after="160" w:line="256" w:lineRule="auto"/>
        <w:rPr>
          <w:rFonts w:ascii="Times New Roman" w:hAnsi="Times New Roman" w:cs="Times New Roman"/>
        </w:rPr>
      </w:pPr>
      <w:proofErr w:type="gramStart"/>
      <w:r w:rsidRPr="00321C1D">
        <w:rPr>
          <w:rFonts w:ascii="Times New Roman" w:hAnsi="Times New Roman" w:cs="Times New Roman"/>
        </w:rPr>
        <w:t>existente</w:t>
      </w:r>
      <w:proofErr w:type="gramEnd"/>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Estrutura</w:t>
      </w:r>
      <w:r w:rsidRPr="00321C1D">
        <w:rPr>
          <w:rFonts w:ascii="Times New Roman" w:hAnsi="Times New Roman" w:cs="Times New Roman"/>
        </w:rPr>
        <w:tab/>
        <w:t>-</w:t>
      </w:r>
      <w:r w:rsidRPr="00321C1D">
        <w:rPr>
          <w:rFonts w:ascii="Times New Roman" w:hAnsi="Times New Roman" w:cs="Times New Roman"/>
        </w:rPr>
        <w:tab/>
        <w:t>60</w:t>
      </w:r>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Fundações</w:t>
      </w:r>
      <w:r w:rsidRPr="00321C1D">
        <w:rPr>
          <w:rFonts w:ascii="Times New Roman" w:hAnsi="Times New Roman" w:cs="Times New Roman"/>
        </w:rPr>
        <w:tab/>
        <w:t>-</w:t>
      </w:r>
      <w:r w:rsidRPr="00321C1D">
        <w:rPr>
          <w:rFonts w:ascii="Times New Roman" w:hAnsi="Times New Roman" w:cs="Times New Roman"/>
        </w:rPr>
        <w:tab/>
        <w:t>60</w:t>
      </w:r>
    </w:p>
    <w:p w:rsidR="008C7EFF" w:rsidRPr="00321C1D" w:rsidRDefault="008C7EFF" w:rsidP="008C7EFF">
      <w:pPr>
        <w:tabs>
          <w:tab w:val="center" w:pos="6785"/>
          <w:tab w:val="right" w:pos="9642"/>
        </w:tabs>
        <w:spacing w:after="160" w:line="256" w:lineRule="auto"/>
        <w:rPr>
          <w:rFonts w:ascii="Times New Roman" w:hAnsi="Times New Roman" w:cs="Times New Roman"/>
        </w:rPr>
      </w:pPr>
      <w:r w:rsidRPr="00321C1D">
        <w:rPr>
          <w:rFonts w:ascii="Times New Roman" w:hAnsi="Times New Roman" w:cs="Times New Roman"/>
        </w:rPr>
        <w:t>Instalações elétricas</w:t>
      </w:r>
      <w:r w:rsidRPr="00321C1D">
        <w:rPr>
          <w:rFonts w:ascii="Times New Roman" w:hAnsi="Times New Roman" w:cs="Times New Roman"/>
        </w:rPr>
        <w:tab/>
        <w:t>30</w:t>
      </w:r>
      <w:r w:rsidRPr="00321C1D">
        <w:rPr>
          <w:rFonts w:ascii="Times New Roman" w:hAnsi="Times New Roman" w:cs="Times New Roman"/>
        </w:rPr>
        <w:tab/>
        <w:t>60</w:t>
      </w:r>
    </w:p>
    <w:p w:rsidR="008C7EFF" w:rsidRPr="00321C1D" w:rsidRDefault="008C7EFF" w:rsidP="008C7EFF">
      <w:pPr>
        <w:tabs>
          <w:tab w:val="center" w:pos="6785"/>
          <w:tab w:val="right" w:pos="9642"/>
        </w:tabs>
        <w:spacing w:after="160" w:line="256" w:lineRule="auto"/>
        <w:rPr>
          <w:rFonts w:ascii="Times New Roman" w:hAnsi="Times New Roman" w:cs="Times New Roman"/>
        </w:rPr>
      </w:pPr>
      <w:r w:rsidRPr="00321C1D">
        <w:rPr>
          <w:rFonts w:ascii="Times New Roman" w:hAnsi="Times New Roman" w:cs="Times New Roman"/>
        </w:rPr>
        <w:t xml:space="preserve">Instalações hidráulicas </w:t>
      </w:r>
      <w:r w:rsidRPr="00321C1D">
        <w:rPr>
          <w:rFonts w:ascii="Times New Roman" w:hAnsi="Times New Roman" w:cs="Times New Roman"/>
        </w:rPr>
        <w:tab/>
        <w:t>30</w:t>
      </w:r>
      <w:r w:rsidRPr="00321C1D">
        <w:rPr>
          <w:rFonts w:ascii="Times New Roman" w:hAnsi="Times New Roman" w:cs="Times New Roman"/>
        </w:rPr>
        <w:tab/>
        <w:t>60</w:t>
      </w:r>
    </w:p>
    <w:p w:rsidR="008C7EFF" w:rsidRPr="00321C1D" w:rsidRDefault="008C7EFF" w:rsidP="008C7EFF">
      <w:pPr>
        <w:tabs>
          <w:tab w:val="center" w:pos="6785"/>
          <w:tab w:val="right" w:pos="9642"/>
        </w:tabs>
        <w:spacing w:after="160" w:line="256" w:lineRule="auto"/>
        <w:rPr>
          <w:rFonts w:ascii="Times New Roman" w:hAnsi="Times New Roman" w:cs="Times New Roman"/>
        </w:rPr>
      </w:pPr>
      <w:r w:rsidRPr="00321C1D">
        <w:rPr>
          <w:rFonts w:ascii="Times New Roman" w:hAnsi="Times New Roman" w:cs="Times New Roman"/>
        </w:rPr>
        <w:t>Instalações sanitárias</w:t>
      </w:r>
      <w:r w:rsidRPr="00321C1D">
        <w:rPr>
          <w:rFonts w:ascii="Times New Roman" w:hAnsi="Times New Roman" w:cs="Times New Roman"/>
        </w:rPr>
        <w:tab/>
        <w:t>30</w:t>
      </w:r>
      <w:r w:rsidRPr="00321C1D">
        <w:rPr>
          <w:rFonts w:ascii="Times New Roman" w:hAnsi="Times New Roman" w:cs="Times New Roman"/>
        </w:rPr>
        <w:tab/>
        <w:t>60</w:t>
      </w:r>
    </w:p>
    <w:p w:rsidR="008C7EFF" w:rsidRPr="00321C1D" w:rsidRDefault="008C7EFF" w:rsidP="008C7EFF">
      <w:pPr>
        <w:tabs>
          <w:tab w:val="center" w:pos="6785"/>
          <w:tab w:val="right" w:pos="9642"/>
        </w:tabs>
        <w:spacing w:after="160" w:line="256" w:lineRule="auto"/>
        <w:rPr>
          <w:rFonts w:ascii="Times New Roman" w:hAnsi="Times New Roman" w:cs="Times New Roman"/>
        </w:rPr>
      </w:pPr>
      <w:r w:rsidRPr="00321C1D">
        <w:rPr>
          <w:rFonts w:ascii="Times New Roman" w:hAnsi="Times New Roman" w:cs="Times New Roman"/>
        </w:rPr>
        <w:t>Instalações de lógica</w:t>
      </w:r>
      <w:r w:rsidRPr="00321C1D">
        <w:rPr>
          <w:rFonts w:ascii="Times New Roman" w:hAnsi="Times New Roman" w:cs="Times New Roman"/>
        </w:rPr>
        <w:tab/>
        <w:t>30</w:t>
      </w:r>
      <w:r w:rsidRPr="00321C1D">
        <w:rPr>
          <w:rFonts w:ascii="Times New Roman" w:hAnsi="Times New Roman" w:cs="Times New Roman"/>
        </w:rPr>
        <w:tab/>
        <w:t>60</w:t>
      </w:r>
    </w:p>
    <w:p w:rsidR="008C7EFF" w:rsidRPr="00321C1D" w:rsidRDefault="008C7EFF" w:rsidP="008C7EFF">
      <w:pPr>
        <w:tabs>
          <w:tab w:val="center" w:pos="6785"/>
          <w:tab w:val="right" w:pos="9642"/>
        </w:tabs>
        <w:spacing w:after="160" w:line="256" w:lineRule="auto"/>
        <w:rPr>
          <w:rFonts w:ascii="Times New Roman" w:hAnsi="Times New Roman" w:cs="Times New Roman"/>
        </w:rPr>
      </w:pPr>
      <w:r w:rsidRPr="00321C1D">
        <w:rPr>
          <w:rFonts w:ascii="Times New Roman" w:hAnsi="Times New Roman" w:cs="Times New Roman"/>
        </w:rPr>
        <w:lastRenderedPageBreak/>
        <w:t>Instalações telefônicas</w:t>
      </w:r>
      <w:r w:rsidRPr="00321C1D">
        <w:rPr>
          <w:rFonts w:ascii="Times New Roman" w:hAnsi="Times New Roman" w:cs="Times New Roman"/>
        </w:rPr>
        <w:tab/>
        <w:t>30</w:t>
      </w:r>
      <w:r w:rsidRPr="00321C1D">
        <w:rPr>
          <w:rFonts w:ascii="Times New Roman" w:hAnsi="Times New Roman" w:cs="Times New Roman"/>
        </w:rPr>
        <w:tab/>
        <w:t>60</w:t>
      </w:r>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Instalações de prevenção contra incêndio</w:t>
      </w:r>
      <w:r w:rsidRPr="00321C1D">
        <w:rPr>
          <w:rFonts w:ascii="Times New Roman" w:hAnsi="Times New Roman" w:cs="Times New Roman"/>
        </w:rPr>
        <w:tab/>
        <w:t>-</w:t>
      </w:r>
      <w:r w:rsidRPr="00321C1D">
        <w:rPr>
          <w:rFonts w:ascii="Times New Roman" w:hAnsi="Times New Roman" w:cs="Times New Roman"/>
        </w:rPr>
        <w:tab/>
        <w:t>60</w:t>
      </w:r>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Drenagem pluvial (edificações</w:t>
      </w:r>
      <w:proofErr w:type="gramStart"/>
      <w:r w:rsidRPr="00321C1D">
        <w:rPr>
          <w:rFonts w:ascii="Times New Roman" w:hAnsi="Times New Roman" w:cs="Times New Roman"/>
        </w:rPr>
        <w:t>)</w:t>
      </w:r>
      <w:proofErr w:type="gramEnd"/>
      <w:r w:rsidRPr="00321C1D">
        <w:rPr>
          <w:rFonts w:ascii="Times New Roman" w:hAnsi="Times New Roman" w:cs="Times New Roman"/>
        </w:rPr>
        <w:tab/>
        <w:t>-</w:t>
      </w:r>
      <w:r w:rsidRPr="00321C1D">
        <w:rPr>
          <w:rFonts w:ascii="Times New Roman" w:hAnsi="Times New Roman" w:cs="Times New Roman"/>
        </w:rPr>
        <w:tab/>
        <w:t>60</w:t>
      </w:r>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Sistemas de tratamento de efluentes sanitários</w:t>
      </w:r>
      <w:r w:rsidRPr="00321C1D">
        <w:rPr>
          <w:rFonts w:ascii="Times New Roman" w:hAnsi="Times New Roman" w:cs="Times New Roman"/>
        </w:rPr>
        <w:tab/>
        <w:t>-</w:t>
      </w:r>
      <w:r w:rsidRPr="00321C1D">
        <w:rPr>
          <w:rFonts w:ascii="Times New Roman" w:hAnsi="Times New Roman" w:cs="Times New Roman"/>
        </w:rPr>
        <w:tab/>
        <w:t>60</w:t>
      </w:r>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Sistema de proteção contra descargas atmosféricas</w:t>
      </w:r>
      <w:r w:rsidRPr="00321C1D">
        <w:rPr>
          <w:rFonts w:ascii="Times New Roman" w:hAnsi="Times New Roman" w:cs="Times New Roman"/>
        </w:rPr>
        <w:tab/>
        <w:t>-</w:t>
      </w:r>
      <w:r w:rsidRPr="00321C1D">
        <w:rPr>
          <w:rFonts w:ascii="Times New Roman" w:hAnsi="Times New Roman" w:cs="Times New Roman"/>
        </w:rPr>
        <w:tab/>
        <w:t>60</w:t>
      </w:r>
    </w:p>
    <w:p w:rsidR="008C7EFF" w:rsidRDefault="008C7EFF" w:rsidP="008C7EFF">
      <w:pPr>
        <w:tabs>
          <w:tab w:val="center" w:pos="6784"/>
          <w:tab w:val="right" w:pos="9642"/>
        </w:tabs>
        <w:spacing w:after="160" w:line="256" w:lineRule="auto"/>
        <w:rPr>
          <w:rFonts w:ascii="Times New Roman" w:hAnsi="Times New Roman" w:cs="Times New Roman"/>
        </w:rPr>
      </w:pPr>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Sondagens SPT</w:t>
      </w:r>
      <w:r w:rsidRPr="00321C1D">
        <w:rPr>
          <w:rFonts w:ascii="Times New Roman" w:hAnsi="Times New Roman" w:cs="Times New Roman"/>
        </w:rPr>
        <w:tab/>
        <w:t>-</w:t>
      </w:r>
      <w:r w:rsidRPr="00321C1D">
        <w:rPr>
          <w:rFonts w:ascii="Times New Roman" w:hAnsi="Times New Roman" w:cs="Times New Roman"/>
        </w:rPr>
        <w:tab/>
        <w:t>30</w:t>
      </w:r>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Maquete eletrônica</w:t>
      </w:r>
      <w:r w:rsidRPr="00321C1D">
        <w:rPr>
          <w:rFonts w:ascii="Times New Roman" w:hAnsi="Times New Roman" w:cs="Times New Roman"/>
        </w:rPr>
        <w:tab/>
        <w:t>-</w:t>
      </w:r>
      <w:r w:rsidRPr="00321C1D">
        <w:rPr>
          <w:rFonts w:ascii="Times New Roman" w:hAnsi="Times New Roman" w:cs="Times New Roman"/>
        </w:rPr>
        <w:tab/>
        <w:t>60</w:t>
      </w:r>
    </w:p>
    <w:p w:rsidR="008C7EFF" w:rsidRPr="00321C1D" w:rsidRDefault="008C7EFF" w:rsidP="008C7EFF">
      <w:pPr>
        <w:tabs>
          <w:tab w:val="center" w:pos="6784"/>
          <w:tab w:val="right" w:pos="9642"/>
        </w:tabs>
        <w:spacing w:after="160" w:line="256" w:lineRule="auto"/>
        <w:rPr>
          <w:rFonts w:ascii="Times New Roman" w:hAnsi="Times New Roman" w:cs="Times New Roman"/>
        </w:rPr>
      </w:pPr>
      <w:r w:rsidRPr="00321C1D">
        <w:rPr>
          <w:rFonts w:ascii="Times New Roman" w:hAnsi="Times New Roman" w:cs="Times New Roman"/>
        </w:rPr>
        <w:t>Projeto de paisagismo</w:t>
      </w:r>
      <w:r w:rsidRPr="00321C1D">
        <w:rPr>
          <w:rFonts w:ascii="Times New Roman" w:hAnsi="Times New Roman" w:cs="Times New Roman"/>
        </w:rPr>
        <w:tab/>
        <w:t>-</w:t>
      </w:r>
      <w:r w:rsidRPr="00321C1D">
        <w:rPr>
          <w:rFonts w:ascii="Times New Roman" w:hAnsi="Times New Roman" w:cs="Times New Roman"/>
        </w:rPr>
        <w:tab/>
        <w:t>60</w:t>
      </w:r>
    </w:p>
    <w:p w:rsidR="008C7EFF" w:rsidRPr="00321C1D" w:rsidRDefault="008C7EFF" w:rsidP="008C7EFF">
      <w:pPr>
        <w:tabs>
          <w:tab w:val="center" w:pos="6785"/>
          <w:tab w:val="right" w:pos="9642"/>
        </w:tabs>
        <w:spacing w:after="160" w:line="256" w:lineRule="auto"/>
        <w:rPr>
          <w:rFonts w:ascii="Times New Roman" w:hAnsi="Times New Roman" w:cs="Times New Roman"/>
        </w:rPr>
      </w:pPr>
      <w:r w:rsidRPr="00321C1D">
        <w:rPr>
          <w:rFonts w:ascii="Times New Roman" w:hAnsi="Times New Roman" w:cs="Times New Roman"/>
        </w:rPr>
        <w:t>Projeto de terraplanagem</w:t>
      </w:r>
      <w:r w:rsidRPr="00321C1D">
        <w:rPr>
          <w:rFonts w:ascii="Times New Roman" w:hAnsi="Times New Roman" w:cs="Times New Roman"/>
        </w:rPr>
        <w:tab/>
        <w:t>30</w:t>
      </w:r>
      <w:r w:rsidRPr="00321C1D">
        <w:rPr>
          <w:rFonts w:ascii="Times New Roman" w:hAnsi="Times New Roman" w:cs="Times New Roman"/>
        </w:rPr>
        <w:tab/>
        <w:t>30</w:t>
      </w: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r w:rsidRPr="00CB7811">
        <w:rPr>
          <w:rFonts w:ascii="Times New Roman" w:hAnsi="Times New Roman" w:cs="Times New Roman"/>
        </w:rPr>
        <w:t>7.2. Durante a vigência do contrato, quando for necessária a atividade de outro profissional, a contratada deverá apresentar os atestados de capacidade técnica deste profissional, preenchendo os requisitos descritos neste item, até a data de entrega do projeto.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7.3. Os prazos sempre serão contados após a etapa anterior ter sido aprovada pela Diretoria Técnica de Projetos Especiais, Trânsito e Defesa Civil.</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7.4. Qualquer alteração deste prazo deverá ser previamente informada à Diretoria Técnica de Projetos Especiais, Trânsito e Defesa Civil que se pronunciará quanto à concordância ou não. O não cumprimento do prazo acima estipulado acarretará sanções da Lei 8.666/93 e suas alterações salvo motivo de força maior ou caso fortuito, devidamente comprovado pela contratada e reconhecido pela Diretoria Técnica de Projetos Especiais, Trânsito e Defesa Civil.</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 xml:space="preserve">7.5. O prazo para entregar o projeto final, com aprovação dos órgãos responsáveis, poderá variar dependendo do órgão competente de cada projeto.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 xml:space="preserve">7.6. O recebimento e atesto dos projetos será precedido de revisão dos mesmos pela equipe técnica da Diretoria Técnica de Projetos Especiais, Trânsito e Defesa Civil. Deverá ser acompanhado da Nota Fiscal e será observado pela Diretoria Técnica de Projetos Especiais, Trânsito e Defesa Civil se os mesmos estão de acordo com as especificações constantes deste Projeto Básico.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7.7. A execução deverá atender rigorosamente às especificações solicitadas. A execução fora das especificações indicadas implicará na recusa por parte da Diretoria Técnica de Projetos Especiais, Trânsito e Defesa Civil, que solicitará à contratada que o serviço seja realizado novamente de acordo com o especificado, ou recusará a execução.</w:t>
      </w:r>
    </w:p>
    <w:p w:rsidR="008C7EFF" w:rsidRDefault="008C7EFF" w:rsidP="008C7EFF">
      <w:pPr>
        <w:jc w:val="both"/>
        <w:rPr>
          <w:rFonts w:ascii="Times New Roman" w:hAnsi="Times New Roman" w:cs="Times New Roman"/>
        </w:rPr>
      </w:pPr>
      <w:r w:rsidRPr="00CB7811">
        <w:rPr>
          <w:rFonts w:ascii="Times New Roman" w:hAnsi="Times New Roman" w:cs="Times New Roman"/>
        </w:rPr>
        <w:t xml:space="preserve">7.8. A reparação ou nova realização de qualquer serviço deverá ocorrer no prazo máximo de dez dias a contar da notificação da Diretoria Técnica de Projetos Especiais, Trânsito e Defesa Civil à empresa sobre a recusa do mesmo. Esgotado esse prazo, a empresa será considerada em atraso e sujeita às penalidades cabíveis. </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8.</w:t>
      </w:r>
      <w:r w:rsidRPr="00EB3351">
        <w:rPr>
          <w:rFonts w:ascii="Times New Roman" w:hAnsi="Times New Roman" w:cs="Times New Roman"/>
          <w:b/>
        </w:rPr>
        <w:tab/>
        <w:t xml:space="preserve">DO RECEBIMENTO </w:t>
      </w: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8.1.</w:t>
      </w:r>
      <w:r w:rsidRPr="00CB7811">
        <w:rPr>
          <w:rFonts w:ascii="Times New Roman" w:hAnsi="Times New Roman" w:cs="Times New Roman"/>
        </w:rPr>
        <w:tab/>
        <w:t xml:space="preserve">Os serviços executados serão recebidos e atestados pela Diretoria Técnica de Projetos Especiais, Trânsito e Defesa Civil para verificação da conformidade do mesmo com as especificações e quantidades e será: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8.1.1.</w:t>
      </w:r>
      <w:r w:rsidRPr="00CB7811">
        <w:rPr>
          <w:rFonts w:ascii="Times New Roman" w:hAnsi="Times New Roman" w:cs="Times New Roman"/>
        </w:rPr>
        <w:tab/>
        <w:t>Anteprojeto: Definição de layout básico e escopo completo dos projetos.</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8.1.2.</w:t>
      </w:r>
      <w:r w:rsidRPr="00CB7811">
        <w:rPr>
          <w:rFonts w:ascii="Times New Roman" w:hAnsi="Times New Roman" w:cs="Times New Roman"/>
        </w:rPr>
        <w:tab/>
        <w:t xml:space="preserve">Básico: Apresentação do projeto em planta baixa sem apresentação de dimensionamentos e detalhes. </w:t>
      </w:r>
    </w:p>
    <w:p w:rsidR="008C7EFF" w:rsidRDefault="008C7EFF" w:rsidP="008C7EFF">
      <w:pPr>
        <w:jc w:val="both"/>
        <w:rPr>
          <w:rFonts w:ascii="Times New Roman" w:hAnsi="Times New Roman" w:cs="Times New Roman"/>
        </w:rPr>
      </w:pPr>
      <w:r w:rsidRPr="00CB7811">
        <w:rPr>
          <w:rFonts w:ascii="Times New Roman" w:hAnsi="Times New Roman" w:cs="Times New Roman"/>
        </w:rPr>
        <w:t>8.1.3.</w:t>
      </w:r>
      <w:r w:rsidRPr="00CB7811">
        <w:rPr>
          <w:rFonts w:ascii="Times New Roman" w:hAnsi="Times New Roman" w:cs="Times New Roman"/>
        </w:rPr>
        <w:tab/>
        <w:t>Definitivo: Apresentação dos projetos completos, com quantitativos, orçamentos, cronograma físico financeiro e memorial descritivo. Deverá estar pronto para dar entrada nos órgãos competentes para aprovação.</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 xml:space="preserve">9. CONDIÇÕES E PRAZOS DE PAGAMENTO </w:t>
      </w: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 xml:space="preserve">O pagamento será efetuado mediante ordem bancária, contra qualquer entidade bancária indicada na proposta, devendo para isto ficar explicitado o nome do banco, agência, localidade e número da conta corrente em que deverá ser efetivado o crédito, após o recebimento da nota fiscal, devidamente atestada, conforme dispõe o artigo 73, II, alínea b, da Lei n.º 8.666/93. </w:t>
      </w:r>
    </w:p>
    <w:p w:rsidR="008C7EFF" w:rsidRDefault="008C7EFF" w:rsidP="008C7EFF">
      <w:pPr>
        <w:jc w:val="both"/>
        <w:rPr>
          <w:rFonts w:ascii="Times New Roman" w:hAnsi="Times New Roman" w:cs="Times New Roman"/>
        </w:rPr>
      </w:pPr>
      <w:r w:rsidRPr="00CB7811">
        <w:rPr>
          <w:rFonts w:ascii="Times New Roman" w:hAnsi="Times New Roman" w:cs="Times New Roman"/>
        </w:rPr>
        <w:lastRenderedPageBreak/>
        <w:t xml:space="preserve">O pagamento fica condicionado à prova de regularidade fiscal e tributária por parte da empresa fornecedora. </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 xml:space="preserve">10. OBRIGAÇÕES DA CONTRATADA </w:t>
      </w: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 xml:space="preserve">A empresa contratada ficará obrigada a prestar os serviços com os mesmos padrões e especificações daquelas constantes neste Projeto Básico, </w:t>
      </w:r>
      <w:proofErr w:type="gramStart"/>
      <w:r w:rsidRPr="00CB7811">
        <w:rPr>
          <w:rFonts w:ascii="Times New Roman" w:hAnsi="Times New Roman" w:cs="Times New Roman"/>
        </w:rPr>
        <w:t>sob pena</w:t>
      </w:r>
      <w:proofErr w:type="gramEnd"/>
      <w:r w:rsidRPr="00CB7811">
        <w:rPr>
          <w:rFonts w:ascii="Times New Roman" w:hAnsi="Times New Roman" w:cs="Times New Roman"/>
        </w:rPr>
        <w:t xml:space="preserve"> de não aceitação dos mesmos. </w:t>
      </w:r>
    </w:p>
    <w:p w:rsidR="008C7EFF" w:rsidRDefault="008C7EFF" w:rsidP="008C7EFF">
      <w:pPr>
        <w:jc w:val="both"/>
        <w:rPr>
          <w:rFonts w:ascii="Times New Roman" w:hAnsi="Times New Roman" w:cs="Times New Roman"/>
        </w:rPr>
      </w:pPr>
      <w:r w:rsidRPr="00CB7811">
        <w:rPr>
          <w:rFonts w:ascii="Times New Roman" w:hAnsi="Times New Roman" w:cs="Times New Roman"/>
        </w:rPr>
        <w:t>A empresa fornecerá à Diretoria Técnica de Projetos Especiais, Trânsito e Defesa Civil todas as informações relacionadas ao serviço executado e disponibilizará todos os meios necessários à comprovação da qualidade.</w:t>
      </w:r>
    </w:p>
    <w:p w:rsidR="008C7EFF" w:rsidRDefault="008C7EFF" w:rsidP="008C7EFF">
      <w:pPr>
        <w:jc w:val="both"/>
        <w:rPr>
          <w:rFonts w:ascii="Times New Roman" w:hAnsi="Times New Roman" w:cs="Times New Roman"/>
          <w:b/>
        </w:rPr>
      </w:pPr>
    </w:p>
    <w:p w:rsidR="008C7EFF" w:rsidRDefault="008C7EFF" w:rsidP="008C7EFF">
      <w:pPr>
        <w:jc w:val="both"/>
        <w:rPr>
          <w:rFonts w:ascii="Times New Roman" w:hAnsi="Times New Roman" w:cs="Times New Roman"/>
          <w:b/>
        </w:rPr>
      </w:pPr>
      <w:proofErr w:type="gramStart"/>
      <w:r w:rsidRPr="005109E7">
        <w:rPr>
          <w:rFonts w:ascii="Times New Roman" w:hAnsi="Times New Roman" w:cs="Times New Roman"/>
          <w:b/>
        </w:rPr>
        <w:t xml:space="preserve">10.2 </w:t>
      </w:r>
      <w:r>
        <w:rPr>
          <w:rFonts w:ascii="Times New Roman" w:hAnsi="Times New Roman" w:cs="Times New Roman"/>
          <w:b/>
        </w:rPr>
        <w:t>Qualificação</w:t>
      </w:r>
      <w:proofErr w:type="gramEnd"/>
      <w:r>
        <w:rPr>
          <w:rFonts w:ascii="Times New Roman" w:hAnsi="Times New Roman" w:cs="Times New Roman"/>
          <w:b/>
        </w:rPr>
        <w:t xml:space="preserve"> Técnica</w:t>
      </w:r>
    </w:p>
    <w:p w:rsidR="008C7EFF" w:rsidRDefault="008C7EFF" w:rsidP="008C7EFF">
      <w:pPr>
        <w:jc w:val="both"/>
        <w:rPr>
          <w:rFonts w:ascii="Times New Roman" w:hAnsi="Times New Roman" w:cs="Times New Roman"/>
          <w:b/>
        </w:rPr>
      </w:pPr>
    </w:p>
    <w:p w:rsidR="008C7EFF" w:rsidRPr="005109E7" w:rsidRDefault="008C7EFF" w:rsidP="008C7EFF">
      <w:pPr>
        <w:jc w:val="both"/>
        <w:rPr>
          <w:rFonts w:ascii="Times New Roman" w:hAnsi="Times New Roman" w:cs="Times New Roman"/>
        </w:rPr>
      </w:pPr>
      <w:r w:rsidRPr="005109E7">
        <w:rPr>
          <w:rFonts w:ascii="Times New Roman" w:hAnsi="Times New Roman" w:cs="Times New Roman"/>
        </w:rPr>
        <w:t xml:space="preserve">1. Registro ou inscrição da empresa licitante no CREA (Conselho Regional de Engenharia e Agronomia) e/ou no CAU (Conselho de Arquitetura e Urbanismo), conforme as áreas de atuação previstas no Termo de Referência, em plena validade; </w:t>
      </w:r>
      <w:proofErr w:type="gramStart"/>
      <w:r w:rsidRPr="005109E7">
        <w:rPr>
          <w:rFonts w:ascii="Times New Roman" w:hAnsi="Times New Roman" w:cs="Times New Roman"/>
        </w:rPr>
        <w:t>2</w:t>
      </w:r>
      <w:proofErr w:type="gramEnd"/>
      <w:r w:rsidRPr="005109E7">
        <w:rPr>
          <w:rFonts w:ascii="Times New Roman" w:hAnsi="Times New Roman" w:cs="Times New Roman"/>
        </w:rPr>
        <w:t xml:space="preserve">. Quanto à capacitação técnico-operacional: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w:t>
      </w:r>
      <w:proofErr w:type="gramStart"/>
      <w:r w:rsidRPr="005109E7">
        <w:rPr>
          <w:rFonts w:ascii="Times New Roman" w:hAnsi="Times New Roman" w:cs="Times New Roman"/>
        </w:rPr>
        <w:t>da presente</w:t>
      </w:r>
      <w:proofErr w:type="gramEnd"/>
      <w:r w:rsidRPr="005109E7">
        <w:rPr>
          <w:rFonts w:ascii="Times New Roman" w:hAnsi="Times New Roman" w:cs="Times New Roman"/>
        </w:rPr>
        <w:t xml:space="preserve"> licitação, envolvendo as parcelas de maior relevância e valor significativo do objeto da licitação: 3. Os atestados exigidos no subitem anterior, para serem aceitos, deverão ao termo de referencia </w:t>
      </w:r>
      <w:proofErr w:type="gramStart"/>
      <w:r w:rsidRPr="005109E7">
        <w:rPr>
          <w:rFonts w:ascii="Times New Roman" w:hAnsi="Times New Roman" w:cs="Times New Roman"/>
        </w:rPr>
        <w:t>4</w:t>
      </w:r>
      <w:proofErr w:type="gramEnd"/>
      <w:r w:rsidRPr="005109E7">
        <w:rPr>
          <w:rFonts w:ascii="Times New Roman" w:hAnsi="Times New Roman" w:cs="Times New Roman"/>
        </w:rPr>
        <w:t xml:space="preserve">. Será admitida, para fins de comprovação de quantitativo mínimo do serviço, a apresentação de diferentes atestados de serviços executados de forma concomitante; </w:t>
      </w:r>
      <w:proofErr w:type="gramStart"/>
      <w:r w:rsidRPr="005109E7">
        <w:rPr>
          <w:rFonts w:ascii="Times New Roman" w:hAnsi="Times New Roman" w:cs="Times New Roman"/>
        </w:rPr>
        <w:t>1</w:t>
      </w:r>
      <w:proofErr w:type="gramEnd"/>
      <w:r w:rsidRPr="005109E7">
        <w:rPr>
          <w:rFonts w:ascii="Times New Roman" w:hAnsi="Times New Roman" w:cs="Times New Roman"/>
        </w:rPr>
        <w:t xml:space="preserve">. Comprovação da capacitação técnico-profissional, mediante apresentação de Certidão de Acervo Técnico – CAT, expedida pelo CREA ou CAU da região pertinente, nos termos da legislação aplicável, em nome do(s) </w:t>
      </w:r>
      <w:proofErr w:type="gramStart"/>
      <w:r w:rsidRPr="005109E7">
        <w:rPr>
          <w:rFonts w:ascii="Times New Roman" w:hAnsi="Times New Roman" w:cs="Times New Roman"/>
        </w:rPr>
        <w:t>responsável(</w:t>
      </w:r>
      <w:proofErr w:type="spellStart"/>
      <w:proofErr w:type="gramEnd"/>
      <w:r w:rsidRPr="005109E7">
        <w:rPr>
          <w:rFonts w:ascii="Times New Roman" w:hAnsi="Times New Roman" w:cs="Times New Roman"/>
        </w:rPr>
        <w:t>is</w:t>
      </w:r>
      <w:proofErr w:type="spellEnd"/>
      <w:r w:rsidRPr="005109E7">
        <w:rPr>
          <w:rFonts w:ascii="Times New Roman" w:hAnsi="Times New Roman" w:cs="Times New Roman"/>
        </w:rPr>
        <w:t xml:space="preserve">)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conforme Termo de Referência: 5. Os responsáveis técnicos e/ou membros da equipe técnica acima elencados deverão pertencer ao quadro permanente da licitante, na data prevista para entrega da proposta, entendendo-se como tal, para fins deste Edital, o sócio que comprove seu vínculo por intermédio de contrato social/estatuto social; o administrador ou o diretor; o empregado devidamente registrado em Carteira de Trabalho e Previdência Social; e </w:t>
      </w:r>
      <w:proofErr w:type="gramStart"/>
      <w:r w:rsidRPr="005109E7">
        <w:rPr>
          <w:rFonts w:ascii="Times New Roman" w:hAnsi="Times New Roman" w:cs="Times New Roman"/>
        </w:rPr>
        <w:t>o prestador de serviços com contrato escrito firmado com o licitante, ou com declaração de compromisso de vinculação contratual futura, caso</w:t>
      </w:r>
      <w:proofErr w:type="gramEnd"/>
      <w:r w:rsidRPr="005109E7">
        <w:rPr>
          <w:rFonts w:ascii="Times New Roman" w:hAnsi="Times New Roman" w:cs="Times New Roman"/>
        </w:rPr>
        <w:t xml:space="preserve"> o licitante se sagre vencedor do certame. 6. No decorrer da execução do serviço, os profissionais de que trata este subitem poderão ser substituídos, nos termos do artigo 30, §10, da Lei n° 8.666, de 1993, por profissionais de experiência equivalente ou superior, desde que a substituição seja aprovada pela Administração. 7. 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 8. Declaração formal de que disporá, por ocasião da futura contratação, das instalações, aparelhamento e </w:t>
      </w:r>
      <w:proofErr w:type="gramStart"/>
      <w:r w:rsidRPr="005109E7">
        <w:rPr>
          <w:rFonts w:ascii="Times New Roman" w:hAnsi="Times New Roman" w:cs="Times New Roman"/>
        </w:rPr>
        <w:t>pessoal técnico considerados</w:t>
      </w:r>
      <w:proofErr w:type="gramEnd"/>
      <w:r w:rsidRPr="005109E7">
        <w:rPr>
          <w:rFonts w:ascii="Times New Roman" w:hAnsi="Times New Roman" w:cs="Times New Roman"/>
        </w:rPr>
        <w:t xml:space="preserve"> essenciais para a execução contratual, conforme Termo de Referência</w:t>
      </w:r>
      <w:r>
        <w:rPr>
          <w:rFonts w:ascii="Times New Roman" w:hAnsi="Times New Roman" w:cs="Times New Roman"/>
        </w:rPr>
        <w:t>.</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11.</w:t>
      </w:r>
      <w:r w:rsidRPr="00EB3351">
        <w:rPr>
          <w:rFonts w:ascii="Times New Roman" w:hAnsi="Times New Roman" w:cs="Times New Roman"/>
          <w:b/>
        </w:rPr>
        <w:tab/>
        <w:t xml:space="preserve">OBRIGAÇÕES DA </w:t>
      </w:r>
      <w:proofErr w:type="gramStart"/>
      <w:r w:rsidRPr="00EB3351">
        <w:rPr>
          <w:rFonts w:ascii="Times New Roman" w:hAnsi="Times New Roman" w:cs="Times New Roman"/>
          <w:b/>
        </w:rPr>
        <w:t>CONTRATANTE</w:t>
      </w:r>
      <w:proofErr w:type="gramEnd"/>
      <w:r w:rsidRPr="00EB3351">
        <w:rPr>
          <w:rFonts w:ascii="Times New Roman" w:hAnsi="Times New Roman" w:cs="Times New Roman"/>
          <w:b/>
        </w:rPr>
        <w:t xml:space="preserve"> </w:t>
      </w: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 xml:space="preserve">Efetuar o pagamento das taxas relativas à aprovação dos projetos junto aos órgãos competentes (Concessionária de Energia Elétrica, Companhia de Saneamento Básico, Corpo de Bombeiros, Prefeitura Municipal, Órgão Ambiental).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Fornecer os documentos necessários para realização dos projetos (Escrituras públicas e</w:t>
      </w:r>
      <w:proofErr w:type="gramStart"/>
      <w:r w:rsidRPr="00CB7811">
        <w:rPr>
          <w:rFonts w:ascii="Times New Roman" w:hAnsi="Times New Roman" w:cs="Times New Roman"/>
        </w:rPr>
        <w:t xml:space="preserve">  </w:t>
      </w:r>
      <w:proofErr w:type="gramEnd"/>
      <w:r w:rsidRPr="00CB7811">
        <w:rPr>
          <w:rFonts w:ascii="Times New Roman" w:hAnsi="Times New Roman" w:cs="Times New Roman"/>
        </w:rPr>
        <w:t xml:space="preserve">Levantamento Topográfico). </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Comunicar à empresa contratada todas e quaisquer ocorrências relacionadas com a contratação.</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 xml:space="preserve">Rejeitar, no todo ou em parte, os serviços executados pela contratada, caso apresentem características em desacordo com as especificações estabelecidas no Projeto Básico. </w:t>
      </w:r>
    </w:p>
    <w:p w:rsidR="008C7EFF" w:rsidRDefault="008C7EFF" w:rsidP="008C7EFF">
      <w:pPr>
        <w:jc w:val="both"/>
        <w:rPr>
          <w:rFonts w:ascii="Times New Roman" w:hAnsi="Times New Roman" w:cs="Times New Roman"/>
        </w:rPr>
      </w:pPr>
      <w:r w:rsidRPr="00CB7811">
        <w:rPr>
          <w:rFonts w:ascii="Times New Roman" w:hAnsi="Times New Roman" w:cs="Times New Roman"/>
        </w:rPr>
        <w:t xml:space="preserve">Efetuar o pagamento no prazo estabelecido no item </w:t>
      </w:r>
      <w:proofErr w:type="gramStart"/>
      <w:r w:rsidRPr="00CB7811">
        <w:rPr>
          <w:rFonts w:ascii="Times New Roman" w:hAnsi="Times New Roman" w:cs="Times New Roman"/>
        </w:rPr>
        <w:t>9</w:t>
      </w:r>
      <w:proofErr w:type="gramEnd"/>
      <w:r w:rsidRPr="00CB7811">
        <w:rPr>
          <w:rFonts w:ascii="Times New Roman" w:hAnsi="Times New Roman" w:cs="Times New Roman"/>
        </w:rPr>
        <w:t xml:space="preserve"> deste Projeto Básico. </w:t>
      </w:r>
    </w:p>
    <w:p w:rsidR="008C7EFF" w:rsidRPr="00CB7811" w:rsidRDefault="008C7EFF" w:rsidP="008C7EFF">
      <w:pPr>
        <w:jc w:val="both"/>
        <w:rPr>
          <w:rFonts w:ascii="Times New Roman" w:hAnsi="Times New Roman" w:cs="Times New Roman"/>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12.</w:t>
      </w:r>
      <w:r w:rsidRPr="00EB3351">
        <w:rPr>
          <w:rFonts w:ascii="Times New Roman" w:hAnsi="Times New Roman" w:cs="Times New Roman"/>
          <w:b/>
        </w:rPr>
        <w:tab/>
        <w:t xml:space="preserve">DISPOSIÇÕES GERAIS </w:t>
      </w: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r w:rsidRPr="00CB7811">
        <w:rPr>
          <w:rFonts w:ascii="Times New Roman" w:hAnsi="Times New Roman" w:cs="Times New Roman"/>
        </w:rPr>
        <w:t>A empresa contratada deverá indicar pessoa responsável pelo acompanhamento da execução dos serviços, com poderes para dirimir eventuais dúvidas, solucionar questões não previstas no contrato e apresentar soluções práticas para qualquer problema envolvendo o referido serviço.</w:t>
      </w:r>
    </w:p>
    <w:p w:rsidR="008C7EFF" w:rsidRPr="00EB3351" w:rsidRDefault="008C7EFF" w:rsidP="008C7EFF">
      <w:pPr>
        <w:jc w:val="both"/>
        <w:rPr>
          <w:rFonts w:ascii="Times New Roman" w:hAnsi="Times New Roman" w:cs="Times New Roman"/>
          <w:b/>
        </w:rPr>
      </w:pPr>
    </w:p>
    <w:p w:rsidR="008C7EFF" w:rsidRPr="00EB3351" w:rsidRDefault="008C7EFF" w:rsidP="008C7EFF">
      <w:pPr>
        <w:jc w:val="both"/>
        <w:rPr>
          <w:rFonts w:ascii="Times New Roman" w:hAnsi="Times New Roman" w:cs="Times New Roman"/>
          <w:b/>
        </w:rPr>
      </w:pPr>
      <w:r w:rsidRPr="00EB3351">
        <w:rPr>
          <w:rFonts w:ascii="Times New Roman" w:hAnsi="Times New Roman" w:cs="Times New Roman"/>
          <w:b/>
        </w:rPr>
        <w:t>13. PLANILHA ESTIMATIVA DE CUSTOS – PREÇOS MÁXIMOS POR SERVIÇO</w:t>
      </w:r>
    </w:p>
    <w:p w:rsidR="008C7EFF" w:rsidRDefault="008C7EFF" w:rsidP="008C7EFF">
      <w:pPr>
        <w:jc w:val="both"/>
        <w:rPr>
          <w:rFonts w:ascii="Times New Roman" w:hAnsi="Times New Roman" w:cs="Times New Roman"/>
        </w:rPr>
      </w:pP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A proposta que apresentar</w:t>
      </w:r>
      <w:proofErr w:type="gramStart"/>
      <w:r w:rsidRPr="00CB7811">
        <w:rPr>
          <w:rFonts w:ascii="Times New Roman" w:hAnsi="Times New Roman" w:cs="Times New Roman"/>
        </w:rPr>
        <w:t xml:space="preserve">  </w:t>
      </w:r>
      <w:proofErr w:type="gramEnd"/>
      <w:r w:rsidRPr="00CB7811">
        <w:rPr>
          <w:rFonts w:ascii="Times New Roman" w:hAnsi="Times New Roman" w:cs="Times New Roman"/>
        </w:rPr>
        <w:t>o  valor  do  Item superior ao estimado será desclassificada. O cálculo da despesa foi efetuado com base no Referencial de Preços DEINFRA (janeiro 2021) - Preço Referencial de Serviços (com Bonificação de 25,00%).</w:t>
      </w:r>
    </w:p>
    <w:p w:rsidR="008C7EFF" w:rsidRPr="00CB7811" w:rsidRDefault="008C7EFF" w:rsidP="008C7EFF">
      <w:pPr>
        <w:jc w:val="both"/>
        <w:rPr>
          <w:rFonts w:ascii="Times New Roman" w:hAnsi="Times New Roman" w:cs="Times New Roman"/>
        </w:rPr>
      </w:pPr>
      <w:r w:rsidRPr="00CB7811">
        <w:rPr>
          <w:rFonts w:ascii="Times New Roman" w:hAnsi="Times New Roman" w:cs="Times New Roman"/>
        </w:rPr>
        <w:t>Projetos para Edificações</w:t>
      </w:r>
    </w:p>
    <w:p w:rsidR="008C7EFF" w:rsidRDefault="008C7EFF" w:rsidP="008C7EFF">
      <w:pPr>
        <w:jc w:val="both"/>
        <w:rPr>
          <w:rFonts w:ascii="Times New Roman" w:hAnsi="Times New Roman" w:cs="Times New Roman"/>
        </w:rPr>
      </w:pPr>
      <w:r w:rsidRPr="00CB7811">
        <w:rPr>
          <w:rFonts w:ascii="Times New Roman" w:hAnsi="Times New Roman" w:cs="Times New Roman"/>
        </w:rPr>
        <w:t xml:space="preserve">  </w:t>
      </w:r>
    </w:p>
    <w:tbl>
      <w:tblPr>
        <w:tblStyle w:val="Tabelacomgrade"/>
        <w:tblW w:w="0" w:type="auto"/>
        <w:tblLook w:val="04A0" w:firstRow="1" w:lastRow="0" w:firstColumn="1" w:lastColumn="0" w:noHBand="0" w:noVBand="1"/>
      </w:tblPr>
      <w:tblGrid>
        <w:gridCol w:w="1399"/>
        <w:gridCol w:w="1517"/>
        <w:gridCol w:w="2872"/>
        <w:gridCol w:w="580"/>
        <w:gridCol w:w="1436"/>
        <w:gridCol w:w="1423"/>
        <w:gridCol w:w="1455"/>
      </w:tblGrid>
      <w:tr w:rsidR="008C7EFF" w:rsidRPr="0017666C" w:rsidTr="00666C52">
        <w:trPr>
          <w:trHeight w:val="501"/>
        </w:trPr>
        <w:tc>
          <w:tcPr>
            <w:tcW w:w="1399" w:type="dxa"/>
          </w:tcPr>
          <w:p w:rsidR="008C7EFF" w:rsidRPr="0017666C" w:rsidRDefault="008C7EFF" w:rsidP="00666C52">
            <w:pPr>
              <w:jc w:val="both"/>
              <w:rPr>
                <w:rFonts w:ascii="Times New Roman" w:hAnsi="Times New Roman" w:cs="Times New Roman"/>
                <w:b/>
                <w:sz w:val="20"/>
                <w:szCs w:val="20"/>
              </w:rPr>
            </w:pPr>
            <w:r w:rsidRPr="0017666C">
              <w:rPr>
                <w:rFonts w:ascii="Times New Roman" w:hAnsi="Times New Roman" w:cs="Times New Roman"/>
                <w:b/>
                <w:sz w:val="20"/>
                <w:szCs w:val="20"/>
              </w:rPr>
              <w:t>ITEM</w:t>
            </w:r>
          </w:p>
        </w:tc>
        <w:tc>
          <w:tcPr>
            <w:tcW w:w="1517" w:type="dxa"/>
          </w:tcPr>
          <w:p w:rsidR="008C7EFF" w:rsidRPr="0017666C" w:rsidRDefault="008C7EFF" w:rsidP="00666C52">
            <w:pPr>
              <w:jc w:val="both"/>
              <w:rPr>
                <w:rFonts w:ascii="Times New Roman" w:hAnsi="Times New Roman" w:cs="Times New Roman"/>
                <w:b/>
                <w:sz w:val="20"/>
                <w:szCs w:val="20"/>
              </w:rPr>
            </w:pPr>
            <w:r w:rsidRPr="0017666C">
              <w:rPr>
                <w:rFonts w:ascii="Times New Roman" w:hAnsi="Times New Roman" w:cs="Times New Roman"/>
                <w:b/>
                <w:sz w:val="20"/>
                <w:szCs w:val="20"/>
              </w:rPr>
              <w:t>CÓDIGO</w:t>
            </w:r>
          </w:p>
        </w:tc>
        <w:tc>
          <w:tcPr>
            <w:tcW w:w="2872" w:type="dxa"/>
          </w:tcPr>
          <w:p w:rsidR="008C7EFF" w:rsidRPr="0017666C" w:rsidRDefault="008C7EFF" w:rsidP="00666C52">
            <w:pPr>
              <w:jc w:val="both"/>
              <w:rPr>
                <w:rFonts w:ascii="Times New Roman" w:hAnsi="Times New Roman" w:cs="Times New Roman"/>
                <w:b/>
                <w:sz w:val="20"/>
                <w:szCs w:val="20"/>
              </w:rPr>
            </w:pPr>
            <w:r w:rsidRPr="0017666C">
              <w:rPr>
                <w:rFonts w:ascii="Times New Roman" w:hAnsi="Times New Roman" w:cs="Times New Roman"/>
                <w:b/>
                <w:sz w:val="20"/>
                <w:szCs w:val="20"/>
              </w:rPr>
              <w:t>DESCRIÇÃO</w:t>
            </w:r>
          </w:p>
        </w:tc>
        <w:tc>
          <w:tcPr>
            <w:tcW w:w="580" w:type="dxa"/>
          </w:tcPr>
          <w:p w:rsidR="008C7EFF" w:rsidRPr="0017666C" w:rsidRDefault="008C7EFF" w:rsidP="00666C52">
            <w:pPr>
              <w:jc w:val="both"/>
              <w:rPr>
                <w:rFonts w:ascii="Times New Roman" w:hAnsi="Times New Roman" w:cs="Times New Roman"/>
                <w:b/>
                <w:sz w:val="20"/>
                <w:szCs w:val="20"/>
              </w:rPr>
            </w:pPr>
            <w:r w:rsidRPr="0017666C">
              <w:rPr>
                <w:rFonts w:ascii="Times New Roman" w:hAnsi="Times New Roman" w:cs="Times New Roman"/>
                <w:b/>
                <w:sz w:val="20"/>
                <w:szCs w:val="20"/>
              </w:rPr>
              <w:t>UN.</w:t>
            </w:r>
          </w:p>
        </w:tc>
        <w:tc>
          <w:tcPr>
            <w:tcW w:w="1436" w:type="dxa"/>
          </w:tcPr>
          <w:p w:rsidR="008C7EFF" w:rsidRPr="0017666C" w:rsidRDefault="008C7EFF" w:rsidP="00666C52">
            <w:pPr>
              <w:jc w:val="both"/>
              <w:rPr>
                <w:rFonts w:ascii="Times New Roman" w:hAnsi="Times New Roman" w:cs="Times New Roman"/>
                <w:b/>
                <w:sz w:val="20"/>
                <w:szCs w:val="20"/>
              </w:rPr>
            </w:pPr>
            <w:r w:rsidRPr="0017666C">
              <w:rPr>
                <w:rFonts w:ascii="Times New Roman" w:hAnsi="Times New Roman" w:cs="Times New Roman"/>
                <w:b/>
                <w:sz w:val="20"/>
                <w:szCs w:val="20"/>
              </w:rPr>
              <w:t>QUANT.</w:t>
            </w:r>
          </w:p>
        </w:tc>
        <w:tc>
          <w:tcPr>
            <w:tcW w:w="1423" w:type="dxa"/>
          </w:tcPr>
          <w:p w:rsidR="008C7EFF" w:rsidRPr="0017666C" w:rsidRDefault="008C7EFF" w:rsidP="00666C52">
            <w:pPr>
              <w:jc w:val="both"/>
              <w:rPr>
                <w:rFonts w:ascii="Times New Roman" w:hAnsi="Times New Roman" w:cs="Times New Roman"/>
                <w:b/>
                <w:sz w:val="20"/>
                <w:szCs w:val="20"/>
              </w:rPr>
            </w:pPr>
            <w:r w:rsidRPr="0017666C">
              <w:rPr>
                <w:rFonts w:ascii="Times New Roman" w:hAnsi="Times New Roman" w:cs="Times New Roman"/>
                <w:b/>
                <w:sz w:val="20"/>
                <w:szCs w:val="20"/>
              </w:rPr>
              <w:t>CUSTO UM (R$)</w:t>
            </w:r>
          </w:p>
        </w:tc>
        <w:tc>
          <w:tcPr>
            <w:tcW w:w="1455" w:type="dxa"/>
          </w:tcPr>
          <w:p w:rsidR="008C7EFF" w:rsidRPr="0017666C" w:rsidRDefault="008C7EFF" w:rsidP="00666C52">
            <w:pPr>
              <w:jc w:val="both"/>
              <w:rPr>
                <w:rFonts w:ascii="Times New Roman" w:hAnsi="Times New Roman" w:cs="Times New Roman"/>
                <w:b/>
                <w:sz w:val="20"/>
                <w:szCs w:val="20"/>
              </w:rPr>
            </w:pPr>
            <w:r w:rsidRPr="0017666C">
              <w:rPr>
                <w:rFonts w:ascii="Times New Roman" w:hAnsi="Times New Roman" w:cs="Times New Roman"/>
                <w:b/>
                <w:sz w:val="20"/>
                <w:szCs w:val="20"/>
              </w:rPr>
              <w:t>PREÇO TOTAL (R$)</w:t>
            </w:r>
          </w:p>
        </w:tc>
      </w:tr>
      <w:tr w:rsidR="008C7EFF" w:rsidRPr="0017666C" w:rsidTr="00666C52">
        <w:tc>
          <w:tcPr>
            <w:tcW w:w="1399" w:type="dxa"/>
          </w:tcPr>
          <w:p w:rsidR="008C7EFF" w:rsidRPr="0017666C" w:rsidRDefault="008C7EFF" w:rsidP="00666C52">
            <w:pPr>
              <w:jc w:val="both"/>
              <w:rPr>
                <w:rFonts w:ascii="Times New Roman" w:hAnsi="Times New Roman" w:cs="Times New Roman"/>
                <w:sz w:val="20"/>
                <w:szCs w:val="20"/>
              </w:rPr>
            </w:pPr>
            <w:proofErr w:type="gramStart"/>
            <w:r w:rsidRPr="0017666C">
              <w:rPr>
                <w:rFonts w:ascii="Times New Roman" w:hAnsi="Times New Roman" w:cs="Times New Roman"/>
                <w:sz w:val="20"/>
                <w:szCs w:val="20"/>
              </w:rPr>
              <w:t>1</w:t>
            </w:r>
            <w:proofErr w:type="gramEnd"/>
          </w:p>
        </w:tc>
        <w:tc>
          <w:tcPr>
            <w:tcW w:w="1517" w:type="dxa"/>
            <w:tcBorders>
              <w:right w:val="nil"/>
            </w:tcBorders>
          </w:tcPr>
          <w:p w:rsidR="008C7EFF" w:rsidRPr="0017666C" w:rsidRDefault="008C7EFF" w:rsidP="00666C52">
            <w:pPr>
              <w:jc w:val="both"/>
              <w:rPr>
                <w:rFonts w:ascii="Times New Roman" w:hAnsi="Times New Roman" w:cs="Times New Roman"/>
                <w:sz w:val="20"/>
                <w:szCs w:val="20"/>
              </w:rPr>
            </w:pPr>
            <w:r w:rsidRPr="0017666C">
              <w:rPr>
                <w:rFonts w:ascii="Times New Roman" w:hAnsi="Times New Roman" w:cs="Times New Roman"/>
                <w:sz w:val="20"/>
                <w:szCs w:val="20"/>
              </w:rPr>
              <w:t>PROJETOS PARA EDIFICAÇÕES</w:t>
            </w:r>
          </w:p>
        </w:tc>
        <w:tc>
          <w:tcPr>
            <w:tcW w:w="6311" w:type="dxa"/>
            <w:gridSpan w:val="4"/>
            <w:tcBorders>
              <w:left w:val="nil"/>
            </w:tcBorders>
          </w:tcPr>
          <w:p w:rsidR="008C7EFF" w:rsidRPr="0017666C" w:rsidRDefault="008C7EFF" w:rsidP="00666C52">
            <w:pPr>
              <w:jc w:val="both"/>
              <w:rPr>
                <w:rFonts w:ascii="Times New Roman" w:hAnsi="Times New Roman" w:cs="Times New Roman"/>
                <w:sz w:val="20"/>
                <w:szCs w:val="20"/>
              </w:rPr>
            </w:pPr>
          </w:p>
        </w:tc>
        <w:tc>
          <w:tcPr>
            <w:tcW w:w="1455" w:type="dxa"/>
          </w:tcPr>
          <w:p w:rsidR="008C7EFF" w:rsidRPr="0017666C" w:rsidRDefault="008C7EFF" w:rsidP="00666C52">
            <w:pPr>
              <w:jc w:val="both"/>
              <w:rPr>
                <w:rFonts w:ascii="Times New Roman" w:hAnsi="Times New Roman" w:cs="Times New Roman"/>
                <w:sz w:val="20"/>
                <w:szCs w:val="20"/>
              </w:rPr>
            </w:pPr>
            <w:r w:rsidRPr="0017666C">
              <w:rPr>
                <w:rFonts w:ascii="Times New Roman" w:hAnsi="Times New Roman" w:cs="Times New Roman"/>
                <w:sz w:val="20"/>
                <w:szCs w:val="20"/>
              </w:rPr>
              <w:t>345.169,00</w:t>
            </w:r>
          </w:p>
        </w:tc>
      </w:tr>
      <w:tr w:rsidR="008C7EFF" w:rsidRPr="0017666C" w:rsidTr="00666C52">
        <w:trPr>
          <w:trHeight w:val="472"/>
        </w:trPr>
        <w:tc>
          <w:tcPr>
            <w:tcW w:w="1399" w:type="dxa"/>
          </w:tcPr>
          <w:p w:rsidR="008C7EFF" w:rsidRPr="0017666C" w:rsidRDefault="008C7EFF" w:rsidP="00666C52">
            <w:pPr>
              <w:jc w:val="both"/>
              <w:rPr>
                <w:rFonts w:ascii="Times New Roman" w:hAnsi="Times New Roman" w:cs="Times New Roman"/>
                <w:sz w:val="20"/>
                <w:szCs w:val="20"/>
              </w:rPr>
            </w:pPr>
            <w:r w:rsidRPr="0017666C">
              <w:rPr>
                <w:rFonts w:ascii="Times New Roman" w:hAnsi="Times New Roman" w:cs="Times New Roman"/>
                <w:sz w:val="20"/>
                <w:szCs w:val="20"/>
              </w:rPr>
              <w:t>1.1</w:t>
            </w:r>
          </w:p>
        </w:tc>
        <w:tc>
          <w:tcPr>
            <w:tcW w:w="1517" w:type="dxa"/>
            <w:tcBorders>
              <w:right w:val="single" w:sz="4" w:space="0" w:color="auto"/>
            </w:tcBorders>
          </w:tcPr>
          <w:p w:rsidR="008C7EFF" w:rsidRPr="0017666C" w:rsidRDefault="008C7EFF" w:rsidP="00666C52">
            <w:pPr>
              <w:jc w:val="both"/>
              <w:rPr>
                <w:rFonts w:ascii="Times New Roman" w:hAnsi="Times New Roman" w:cs="Times New Roman"/>
                <w:sz w:val="20"/>
                <w:szCs w:val="20"/>
              </w:rPr>
            </w:pPr>
            <w:r w:rsidRPr="0017666C">
              <w:rPr>
                <w:rFonts w:ascii="Times New Roman" w:hAnsi="Times New Roman" w:cs="Times New Roman"/>
                <w:sz w:val="20"/>
                <w:szCs w:val="20"/>
              </w:rPr>
              <w:t>DEINFRA/SC – EDIFICAÇÃO 40101</w:t>
            </w:r>
          </w:p>
        </w:tc>
        <w:tc>
          <w:tcPr>
            <w:tcW w:w="2872" w:type="dxa"/>
            <w:tcBorders>
              <w:left w:val="single" w:sz="4" w:space="0" w:color="auto"/>
            </w:tcBorders>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LAY-OUT EXISTENTE C/LEVANTAMENTO E DESENHO TÉCNICO</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2.500,00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8.43</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21.075,00</w:t>
            </w:r>
          </w:p>
        </w:tc>
      </w:tr>
      <w:tr w:rsidR="008C7EFF" w:rsidRPr="0017666C" w:rsidTr="00666C52">
        <w:trPr>
          <w:trHeight w:val="549"/>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1.2</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42522</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SONDAGEM A PERCUSSÃO</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200,00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79,87</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15.974,00</w:t>
            </w:r>
          </w:p>
        </w:tc>
      </w:tr>
      <w:tr w:rsidR="008C7EFF" w:rsidRPr="0017666C" w:rsidTr="00666C52">
        <w:trPr>
          <w:trHeight w:val="557"/>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1.3</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40224</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DE PAISAGISMO</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5,50</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22.000,00</w:t>
            </w:r>
          </w:p>
        </w:tc>
      </w:tr>
      <w:tr w:rsidR="008C7EFF" w:rsidRPr="0017666C" w:rsidTr="00666C52">
        <w:trPr>
          <w:trHeight w:val="551"/>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1.4</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42510</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ARQUITETÔNICO</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21,75</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87.000,00</w:t>
            </w:r>
          </w:p>
        </w:tc>
      </w:tr>
      <w:tr w:rsidR="008C7EFF" w:rsidRPr="0017666C" w:rsidTr="00666C52">
        <w:trPr>
          <w:trHeight w:val="573"/>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1.5</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43943</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ARQUITETÔNICO/REFORMA E READEQUAÇÃO DO EXISTENTE</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2.500,00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13,12</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32.800,00</w:t>
            </w:r>
          </w:p>
        </w:tc>
      </w:tr>
      <w:tr w:rsidR="008C7EFF" w:rsidRPr="0017666C" w:rsidTr="00666C52">
        <w:trPr>
          <w:trHeight w:val="553"/>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1.6</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42511</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DRENAGEM</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4,37</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17.480,00</w:t>
            </w:r>
          </w:p>
        </w:tc>
      </w:tr>
      <w:tr w:rsidR="008C7EFF" w:rsidRPr="0017666C" w:rsidTr="00666C52">
        <w:trPr>
          <w:trHeight w:val="547"/>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1.7</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42512</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ELÉTRICO</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7,18</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28.720,00</w:t>
            </w:r>
          </w:p>
        </w:tc>
      </w:tr>
      <w:tr w:rsidR="008C7EFF" w:rsidRPr="0017666C" w:rsidTr="00500543">
        <w:trPr>
          <w:trHeight w:val="1031"/>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1.8</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42513</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ESTRUTURAL</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14,50</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58.000,00</w:t>
            </w:r>
          </w:p>
        </w:tc>
      </w:tr>
      <w:tr w:rsidR="008C7EFF" w:rsidRPr="0017666C" w:rsidTr="00666C52">
        <w:trPr>
          <w:trHeight w:val="549"/>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1.9</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42514</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FUNDAÇÕES</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4,37</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17.480,00</w:t>
            </w:r>
          </w:p>
        </w:tc>
      </w:tr>
      <w:tr w:rsidR="008C7EFF" w:rsidRPr="0017666C" w:rsidTr="00666C52">
        <w:trPr>
          <w:trHeight w:val="557"/>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1.10</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42515</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HIDRO-SANITÁRIO</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7,18</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28.720,00</w:t>
            </w:r>
          </w:p>
        </w:tc>
      </w:tr>
      <w:tr w:rsidR="008C7EFF" w:rsidRPr="0017666C" w:rsidTr="00666C52">
        <w:trPr>
          <w:trHeight w:val="551"/>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1.11</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42516</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PREVENÇÃO INCENDIO COMPLETO</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7,18</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7.180,00</w:t>
            </w:r>
          </w:p>
        </w:tc>
      </w:tr>
      <w:tr w:rsidR="008C7EFF" w:rsidRPr="0017666C" w:rsidTr="00666C52">
        <w:trPr>
          <w:trHeight w:val="573"/>
        </w:trPr>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1.12</w:t>
            </w:r>
          </w:p>
        </w:tc>
        <w:tc>
          <w:tcPr>
            <w:tcW w:w="1517" w:type="dxa"/>
          </w:tcPr>
          <w:p w:rsidR="008C7EFF" w:rsidRDefault="008C7EFF" w:rsidP="00666C52">
            <w:r w:rsidRPr="00681E29">
              <w:rPr>
                <w:rFonts w:ascii="Times New Roman" w:hAnsi="Times New Roman" w:cs="Times New Roman"/>
                <w:sz w:val="20"/>
                <w:szCs w:val="20"/>
              </w:rPr>
              <w:t xml:space="preserve">DEINFRA/SC – EDIFICAÇÃO </w:t>
            </w:r>
            <w:r>
              <w:rPr>
                <w:rFonts w:ascii="Times New Roman" w:hAnsi="Times New Roman" w:cs="Times New Roman"/>
                <w:sz w:val="20"/>
                <w:szCs w:val="20"/>
              </w:rPr>
              <w:t>42517</w:t>
            </w:r>
          </w:p>
        </w:tc>
        <w:tc>
          <w:tcPr>
            <w:tcW w:w="2872"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PROJETO PROTEÇÃO ATMOSFÉRICA</w:t>
            </w:r>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4,37</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4.370,00</w:t>
            </w:r>
          </w:p>
        </w:tc>
      </w:tr>
      <w:tr w:rsidR="008C7EFF" w:rsidRPr="0017666C" w:rsidTr="00666C52">
        <w:tc>
          <w:tcPr>
            <w:tcW w:w="1399"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1.13</w:t>
            </w:r>
          </w:p>
        </w:tc>
        <w:tc>
          <w:tcPr>
            <w:tcW w:w="1517" w:type="dxa"/>
          </w:tcPr>
          <w:p w:rsidR="008C7EFF" w:rsidRPr="0017666C" w:rsidRDefault="008C7EFF" w:rsidP="00666C52">
            <w:pPr>
              <w:jc w:val="both"/>
              <w:rPr>
                <w:rFonts w:ascii="Times New Roman" w:hAnsi="Times New Roman" w:cs="Times New Roman"/>
                <w:sz w:val="20"/>
                <w:szCs w:val="20"/>
              </w:rPr>
            </w:pPr>
            <w:r w:rsidRPr="00681E29">
              <w:rPr>
                <w:rFonts w:ascii="Times New Roman" w:hAnsi="Times New Roman" w:cs="Times New Roman"/>
                <w:sz w:val="20"/>
                <w:szCs w:val="20"/>
              </w:rPr>
              <w:t xml:space="preserve">DEINFRA/SC </w:t>
            </w:r>
            <w:r w:rsidRPr="00681E29">
              <w:rPr>
                <w:rFonts w:ascii="Times New Roman" w:hAnsi="Times New Roman" w:cs="Times New Roman"/>
                <w:sz w:val="20"/>
                <w:szCs w:val="20"/>
              </w:rPr>
              <w:lastRenderedPageBreak/>
              <w:t xml:space="preserve">– EDIFICAÇÃO </w:t>
            </w:r>
            <w:r>
              <w:rPr>
                <w:rFonts w:ascii="Times New Roman" w:hAnsi="Times New Roman" w:cs="Times New Roman"/>
                <w:sz w:val="20"/>
                <w:szCs w:val="20"/>
              </w:rPr>
              <w:t>43845</w:t>
            </w:r>
          </w:p>
        </w:tc>
        <w:tc>
          <w:tcPr>
            <w:tcW w:w="2872" w:type="dxa"/>
          </w:tcPr>
          <w:p w:rsidR="008C7EFF" w:rsidRPr="0017666C" w:rsidRDefault="008C7EFF" w:rsidP="00666C52">
            <w:pPr>
              <w:jc w:val="both"/>
              <w:rPr>
                <w:rFonts w:ascii="Times New Roman" w:hAnsi="Times New Roman" w:cs="Times New Roman"/>
                <w:sz w:val="20"/>
                <w:szCs w:val="20"/>
              </w:rPr>
            </w:pPr>
            <w:bookmarkStart w:id="0" w:name="_GoBack"/>
            <w:r>
              <w:rPr>
                <w:rFonts w:ascii="Times New Roman" w:hAnsi="Times New Roman" w:cs="Times New Roman"/>
                <w:sz w:val="20"/>
                <w:szCs w:val="20"/>
              </w:rPr>
              <w:lastRenderedPageBreak/>
              <w:t>PROJETO REDE LÓGICA</w:t>
            </w:r>
            <w:bookmarkEnd w:id="0"/>
          </w:p>
        </w:tc>
        <w:tc>
          <w:tcPr>
            <w:tcW w:w="580"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M²</w:t>
            </w:r>
          </w:p>
        </w:tc>
        <w:tc>
          <w:tcPr>
            <w:tcW w:w="1436"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1.000,00</w:t>
            </w:r>
          </w:p>
        </w:tc>
        <w:tc>
          <w:tcPr>
            <w:tcW w:w="1423"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4,37</w:t>
            </w:r>
          </w:p>
        </w:tc>
        <w:tc>
          <w:tcPr>
            <w:tcW w:w="1455" w:type="dxa"/>
          </w:tcPr>
          <w:p w:rsidR="008C7EFF" w:rsidRPr="0017666C" w:rsidRDefault="008C7EFF" w:rsidP="00666C52">
            <w:pPr>
              <w:jc w:val="both"/>
              <w:rPr>
                <w:rFonts w:ascii="Times New Roman" w:hAnsi="Times New Roman" w:cs="Times New Roman"/>
                <w:sz w:val="20"/>
                <w:szCs w:val="20"/>
              </w:rPr>
            </w:pPr>
            <w:r>
              <w:rPr>
                <w:rFonts w:ascii="Times New Roman" w:hAnsi="Times New Roman" w:cs="Times New Roman"/>
                <w:sz w:val="20"/>
                <w:szCs w:val="20"/>
              </w:rPr>
              <w:t>4.370,00</w:t>
            </w:r>
          </w:p>
        </w:tc>
      </w:tr>
      <w:tr w:rsidR="008C7EFF" w:rsidRPr="0017666C" w:rsidTr="00666C52">
        <w:trPr>
          <w:trHeight w:val="470"/>
        </w:trPr>
        <w:tc>
          <w:tcPr>
            <w:tcW w:w="1399" w:type="dxa"/>
            <w:tcBorders>
              <w:right w:val="nil"/>
            </w:tcBorders>
          </w:tcPr>
          <w:p w:rsidR="008C7EFF" w:rsidRDefault="008C7EFF" w:rsidP="00666C52">
            <w:pPr>
              <w:jc w:val="both"/>
              <w:rPr>
                <w:rFonts w:ascii="Times New Roman" w:hAnsi="Times New Roman" w:cs="Times New Roman"/>
                <w:sz w:val="20"/>
                <w:szCs w:val="20"/>
              </w:rPr>
            </w:pPr>
          </w:p>
        </w:tc>
        <w:tc>
          <w:tcPr>
            <w:tcW w:w="1517" w:type="dxa"/>
            <w:tcBorders>
              <w:left w:val="nil"/>
              <w:right w:val="nil"/>
            </w:tcBorders>
          </w:tcPr>
          <w:p w:rsidR="008C7EFF" w:rsidRPr="00681E29" w:rsidRDefault="008C7EFF" w:rsidP="00666C52">
            <w:pPr>
              <w:jc w:val="both"/>
              <w:rPr>
                <w:rFonts w:ascii="Times New Roman" w:hAnsi="Times New Roman" w:cs="Times New Roman"/>
                <w:sz w:val="20"/>
                <w:szCs w:val="20"/>
              </w:rPr>
            </w:pPr>
          </w:p>
        </w:tc>
        <w:tc>
          <w:tcPr>
            <w:tcW w:w="4888" w:type="dxa"/>
            <w:gridSpan w:val="3"/>
            <w:tcBorders>
              <w:left w:val="nil"/>
            </w:tcBorders>
          </w:tcPr>
          <w:p w:rsidR="008C7EFF" w:rsidRDefault="008C7EFF" w:rsidP="00666C52">
            <w:pPr>
              <w:jc w:val="both"/>
              <w:rPr>
                <w:rFonts w:ascii="Times New Roman" w:hAnsi="Times New Roman" w:cs="Times New Roman"/>
                <w:sz w:val="20"/>
                <w:szCs w:val="20"/>
              </w:rPr>
            </w:pPr>
          </w:p>
        </w:tc>
        <w:tc>
          <w:tcPr>
            <w:tcW w:w="1423" w:type="dxa"/>
          </w:tcPr>
          <w:p w:rsidR="008C7EFF" w:rsidRPr="002439B2" w:rsidRDefault="008C7EFF" w:rsidP="00666C52">
            <w:pPr>
              <w:jc w:val="both"/>
              <w:rPr>
                <w:rFonts w:ascii="Times New Roman" w:hAnsi="Times New Roman" w:cs="Times New Roman"/>
                <w:b/>
                <w:sz w:val="20"/>
                <w:szCs w:val="20"/>
              </w:rPr>
            </w:pPr>
            <w:r>
              <w:rPr>
                <w:rFonts w:ascii="Times New Roman" w:hAnsi="Times New Roman" w:cs="Times New Roman"/>
                <w:b/>
                <w:sz w:val="20"/>
                <w:szCs w:val="20"/>
              </w:rPr>
              <w:t>TOTAL</w:t>
            </w:r>
          </w:p>
        </w:tc>
        <w:tc>
          <w:tcPr>
            <w:tcW w:w="1455" w:type="dxa"/>
          </w:tcPr>
          <w:p w:rsidR="008C7EFF" w:rsidRPr="002439B2" w:rsidRDefault="008C7EFF" w:rsidP="00666C52">
            <w:pPr>
              <w:jc w:val="both"/>
              <w:rPr>
                <w:rFonts w:ascii="Times New Roman" w:hAnsi="Times New Roman" w:cs="Times New Roman"/>
                <w:b/>
                <w:sz w:val="20"/>
                <w:szCs w:val="20"/>
              </w:rPr>
            </w:pPr>
            <w:r w:rsidRPr="002439B2">
              <w:rPr>
                <w:rFonts w:ascii="Times New Roman" w:hAnsi="Times New Roman" w:cs="Times New Roman"/>
                <w:b/>
                <w:sz w:val="20"/>
                <w:szCs w:val="20"/>
              </w:rPr>
              <w:t>345.169,00</w:t>
            </w:r>
          </w:p>
        </w:tc>
      </w:tr>
    </w:tbl>
    <w:p w:rsidR="008C7EFF" w:rsidRPr="0017666C" w:rsidRDefault="008C7EFF" w:rsidP="008C7EFF">
      <w:pPr>
        <w:jc w:val="both"/>
        <w:rPr>
          <w:rFonts w:ascii="Times New Roman" w:hAnsi="Times New Roman" w:cs="Times New Roman"/>
          <w:sz w:val="20"/>
          <w:szCs w:val="20"/>
        </w:rPr>
      </w:pPr>
    </w:p>
    <w:p w:rsidR="008C7EFF" w:rsidRPr="00966CD9" w:rsidRDefault="008C7EFF" w:rsidP="008C7EFF">
      <w:pPr>
        <w:jc w:val="both"/>
        <w:rPr>
          <w:rFonts w:ascii="Times New Roman" w:hAnsi="Times New Roman" w:cs="Times New Roman"/>
        </w:rPr>
      </w:pPr>
      <w:r w:rsidRPr="00966CD9">
        <w:rPr>
          <w:rFonts w:ascii="Times New Roman" w:hAnsi="Times New Roman" w:cs="Times New Roman"/>
        </w:rPr>
        <w:t xml:space="preserve">Fiscal do Contrato: </w:t>
      </w:r>
      <w:r>
        <w:rPr>
          <w:rFonts w:ascii="Times New Roman" w:hAnsi="Times New Roman" w:cs="Times New Roman"/>
        </w:rPr>
        <w:t xml:space="preserve">Luciano </w:t>
      </w:r>
      <w:proofErr w:type="spellStart"/>
      <w:r>
        <w:rPr>
          <w:rFonts w:ascii="Times New Roman" w:hAnsi="Times New Roman" w:cs="Times New Roman"/>
        </w:rPr>
        <w:t>Bohering</w:t>
      </w:r>
      <w:proofErr w:type="spellEnd"/>
    </w:p>
    <w:p w:rsidR="008C7EFF" w:rsidRPr="00966CD9" w:rsidRDefault="008C7EFF" w:rsidP="008C7EFF">
      <w:pPr>
        <w:jc w:val="both"/>
        <w:rPr>
          <w:rFonts w:ascii="Times New Roman" w:hAnsi="Times New Roman" w:cs="Times New Roman"/>
        </w:rPr>
      </w:pPr>
      <w:r w:rsidRPr="00966CD9">
        <w:rPr>
          <w:rFonts w:ascii="Times New Roman" w:hAnsi="Times New Roman" w:cs="Times New Roman"/>
        </w:rPr>
        <w:t xml:space="preserve">Fiscal do Contrato: </w:t>
      </w:r>
      <w:r>
        <w:rPr>
          <w:rFonts w:ascii="Times New Roman" w:hAnsi="Times New Roman" w:cs="Times New Roman"/>
        </w:rPr>
        <w:t>Diego Mesquita</w:t>
      </w:r>
    </w:p>
    <w:p w:rsidR="008C7EFF" w:rsidRDefault="008C7EFF" w:rsidP="008C7EFF">
      <w:pPr>
        <w:jc w:val="both"/>
        <w:rPr>
          <w:rFonts w:ascii="Times New Roman" w:hAnsi="Times New Roman" w:cs="Times New Roman"/>
        </w:rPr>
      </w:pPr>
      <w:r w:rsidRPr="00966CD9">
        <w:rPr>
          <w:rFonts w:ascii="Times New Roman" w:hAnsi="Times New Roman" w:cs="Times New Roman"/>
        </w:rPr>
        <w:t>Gestora de Contratos: Andréa Neves de Souza</w:t>
      </w: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p>
    <w:p w:rsidR="008C7EFF" w:rsidRDefault="008C7EFF" w:rsidP="008C7EFF">
      <w:pPr>
        <w:jc w:val="center"/>
        <w:rPr>
          <w:rFonts w:ascii="Times New Roman" w:hAnsi="Times New Roman" w:cs="Times New Roman"/>
          <w:b/>
        </w:rPr>
      </w:pPr>
      <w:proofErr w:type="spellStart"/>
      <w:r w:rsidRPr="00B32189">
        <w:rPr>
          <w:rFonts w:ascii="Times New Roman" w:hAnsi="Times New Roman" w:cs="Times New Roman"/>
          <w:b/>
        </w:rPr>
        <w:t>Cesario</w:t>
      </w:r>
      <w:proofErr w:type="spellEnd"/>
      <w:r w:rsidRPr="00B32189">
        <w:rPr>
          <w:rFonts w:ascii="Times New Roman" w:hAnsi="Times New Roman" w:cs="Times New Roman"/>
          <w:b/>
        </w:rPr>
        <w:t xml:space="preserve"> Flores de Oliveira</w:t>
      </w:r>
    </w:p>
    <w:p w:rsidR="008C7EFF" w:rsidRPr="00B32189" w:rsidRDefault="008C7EFF" w:rsidP="008C7EFF">
      <w:pPr>
        <w:jc w:val="center"/>
        <w:rPr>
          <w:rFonts w:ascii="Times New Roman" w:hAnsi="Times New Roman" w:cs="Times New Roman"/>
          <w:b/>
        </w:rPr>
      </w:pPr>
      <w:r>
        <w:rPr>
          <w:rFonts w:ascii="Times New Roman" w:hAnsi="Times New Roman" w:cs="Times New Roman"/>
          <w:b/>
        </w:rPr>
        <w:t>Secretário Municipal de Planejamento</w:t>
      </w: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p>
    <w:p w:rsidR="008C7EFF" w:rsidRDefault="008C7EFF" w:rsidP="008C7EFF">
      <w:pPr>
        <w:jc w:val="both"/>
        <w:rPr>
          <w:rFonts w:ascii="Times New Roman" w:hAnsi="Times New Roman" w:cs="Times New Roman"/>
        </w:rPr>
      </w:pPr>
    </w:p>
    <w:p w:rsidR="008C7EFF" w:rsidRPr="00966CD9" w:rsidRDefault="008C7EFF" w:rsidP="008C7EFF">
      <w:pPr>
        <w:jc w:val="center"/>
        <w:rPr>
          <w:rFonts w:ascii="Times New Roman" w:hAnsi="Times New Roman" w:cs="Times New Roman"/>
          <w:b/>
        </w:rPr>
      </w:pPr>
      <w:r w:rsidRPr="00966CD9">
        <w:rPr>
          <w:rFonts w:ascii="Times New Roman" w:hAnsi="Times New Roman" w:cs="Times New Roman"/>
          <w:b/>
        </w:rPr>
        <w:t>Giovani Nunes</w:t>
      </w:r>
    </w:p>
    <w:p w:rsidR="008C7EFF" w:rsidRPr="002B501D" w:rsidRDefault="008C7EFF" w:rsidP="008C7EFF">
      <w:pPr>
        <w:jc w:val="center"/>
        <w:rPr>
          <w:rFonts w:ascii="Times New Roman" w:hAnsi="Times New Roman" w:cs="Times New Roman"/>
          <w:b/>
        </w:rPr>
      </w:pPr>
      <w:r w:rsidRPr="002B501D">
        <w:rPr>
          <w:rFonts w:ascii="Times New Roman" w:hAnsi="Times New Roman" w:cs="Times New Roman"/>
          <w:b/>
        </w:rPr>
        <w:t>Prefeito</w:t>
      </w:r>
    </w:p>
    <w:p w:rsidR="008C7EFF" w:rsidRDefault="008C7EFF" w:rsidP="008C7EFF">
      <w:pPr>
        <w:jc w:val="both"/>
        <w:rPr>
          <w:rFonts w:ascii="Times New Roman" w:hAnsi="Times New Roman" w:cs="Times New Roman"/>
        </w:rPr>
      </w:pPr>
    </w:p>
    <w:p w:rsidR="001C56AE" w:rsidRPr="008C7EFF" w:rsidRDefault="001C56AE" w:rsidP="008C7EFF"/>
    <w:sectPr w:rsidR="001C56AE" w:rsidRPr="008C7EFF" w:rsidSect="00417849">
      <w:headerReference w:type="default" r:id="rId8"/>
      <w:footerReference w:type="default" r:id="rId9"/>
      <w:pgSz w:w="11906" w:h="16838"/>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038" w:rsidRDefault="000F6038" w:rsidP="00284F67">
      <w:r>
        <w:separator/>
      </w:r>
    </w:p>
  </w:endnote>
  <w:endnote w:type="continuationSeparator" w:id="0">
    <w:p w:rsidR="000F6038" w:rsidRDefault="000F6038" w:rsidP="0028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49" w:rsidRDefault="00417849" w:rsidP="00417849">
    <w:pPr>
      <w:pStyle w:val="Rodap"/>
      <w:tabs>
        <w:tab w:val="clear" w:pos="4252"/>
        <w:tab w:val="left" w:pos="4497"/>
      </w:tabs>
      <w:jc w:val="center"/>
      <w:rPr>
        <w:sz w:val="18"/>
        <w:szCs w:val="18"/>
      </w:rPr>
    </w:pPr>
    <w:r>
      <w:rPr>
        <w:sz w:val="18"/>
        <w:szCs w:val="18"/>
      </w:rPr>
      <w:t>_____________________________________________________________________________________________</w:t>
    </w:r>
  </w:p>
  <w:p w:rsidR="00417849" w:rsidRDefault="00417849" w:rsidP="00417849">
    <w:pPr>
      <w:pStyle w:val="Rodap"/>
      <w:tabs>
        <w:tab w:val="clear" w:pos="4252"/>
        <w:tab w:val="left" w:pos="4497"/>
      </w:tabs>
      <w:jc w:val="center"/>
      <w:rPr>
        <w:sz w:val="18"/>
        <w:szCs w:val="18"/>
      </w:rPr>
    </w:pPr>
    <w:r>
      <w:rPr>
        <w:sz w:val="18"/>
        <w:szCs w:val="18"/>
      </w:rPr>
      <w:t>Fone/Fax: (49) 3233-6400        -            www.saojoaquim.sc.gov.br</w:t>
    </w:r>
    <w:proofErr w:type="gramStart"/>
    <w:r>
      <w:rPr>
        <w:sz w:val="18"/>
        <w:szCs w:val="18"/>
      </w:rPr>
      <w:t xml:space="preserve">  </w:t>
    </w:r>
  </w:p>
  <w:p w:rsidR="00417849" w:rsidRDefault="00417849" w:rsidP="00417849">
    <w:pPr>
      <w:pStyle w:val="Rodap"/>
      <w:tabs>
        <w:tab w:val="clear" w:pos="4252"/>
        <w:tab w:val="left" w:pos="4497"/>
      </w:tabs>
      <w:jc w:val="center"/>
      <w:rPr>
        <w:sz w:val="18"/>
        <w:szCs w:val="18"/>
      </w:rPr>
    </w:pPr>
    <w:r>
      <w:rPr>
        <w:sz w:val="18"/>
        <w:szCs w:val="18"/>
      </w:rPr>
      <w:t>e-mail</w:t>
    </w:r>
    <w:proofErr w:type="gramEnd"/>
    <w:r>
      <w:rPr>
        <w:sz w:val="18"/>
        <w:szCs w:val="18"/>
      </w:rPr>
      <w:t xml:space="preserve">: </w:t>
    </w:r>
    <w:hyperlink r:id="rId1" w:history="1">
      <w:r w:rsidRPr="0062049A">
        <w:rPr>
          <w:rStyle w:val="Hyperlink"/>
          <w:b/>
          <w:sz w:val="18"/>
          <w:szCs w:val="18"/>
        </w:rPr>
        <w:t>compras@saojoaquim.sc.gov.br</w:t>
      </w:r>
    </w:hyperlink>
    <w:r>
      <w:rPr>
        <w:sz w:val="18"/>
        <w:szCs w:val="18"/>
      </w:rPr>
      <w:t xml:space="preserve"> </w:t>
    </w:r>
  </w:p>
  <w:p w:rsidR="00417849" w:rsidRDefault="00417849" w:rsidP="00417849">
    <w:pPr>
      <w:pStyle w:val="Rodap"/>
      <w:jc w:val="center"/>
      <w:rPr>
        <w:sz w:val="18"/>
        <w:szCs w:val="18"/>
      </w:rPr>
    </w:pPr>
    <w:r>
      <w:rPr>
        <w:sz w:val="18"/>
        <w:szCs w:val="18"/>
      </w:rPr>
      <w:t>Praça João Ribeiro, 01 -</w:t>
    </w:r>
    <w:proofErr w:type="gramStart"/>
    <w:r>
      <w:rPr>
        <w:sz w:val="18"/>
        <w:szCs w:val="18"/>
      </w:rPr>
      <w:t xml:space="preserve">  </w:t>
    </w:r>
    <w:proofErr w:type="gramEnd"/>
    <w:r>
      <w:rPr>
        <w:sz w:val="18"/>
        <w:szCs w:val="18"/>
      </w:rPr>
      <w:t>Centro  -  Cx. Postal 11  -  CEP: 88600-000  -  São Joaquim  -  Santa Catarina</w:t>
    </w:r>
  </w:p>
  <w:p w:rsidR="00417849" w:rsidRPr="0060742B" w:rsidRDefault="00417849" w:rsidP="004178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038" w:rsidRDefault="000F6038" w:rsidP="00284F67">
      <w:r>
        <w:separator/>
      </w:r>
    </w:p>
  </w:footnote>
  <w:footnote w:type="continuationSeparator" w:id="0">
    <w:p w:rsidR="000F6038" w:rsidRDefault="000F6038" w:rsidP="00284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49" w:rsidRPr="006D6DA0" w:rsidRDefault="00417849" w:rsidP="00417849">
    <w:pPr>
      <w:pStyle w:val="Cabealho"/>
      <w:jc w:val="center"/>
      <w:rPr>
        <w:rFonts w:ascii="Arial Black" w:hAnsi="Arial Black"/>
        <w:sz w:val="28"/>
        <w:szCs w:val="28"/>
      </w:rPr>
    </w:pPr>
    <w:r>
      <w:rPr>
        <w:rFonts w:ascii="Arial Black" w:hAnsi="Arial Black"/>
        <w:noProof/>
        <w:sz w:val="36"/>
        <w:szCs w:val="36"/>
        <w:lang w:eastAsia="pt-BR"/>
      </w:rPr>
      <mc:AlternateContent>
        <mc:Choice Requires="wps">
          <w:drawing>
            <wp:anchor distT="0" distB="0" distL="114300" distR="114300" simplePos="0" relativeHeight="251660288" behindDoc="0" locked="0" layoutInCell="1" allowOverlap="1" wp14:anchorId="54125D70" wp14:editId="5F97702C">
              <wp:simplePos x="0" y="0"/>
              <wp:positionH relativeFrom="column">
                <wp:posOffset>1061720</wp:posOffset>
              </wp:positionH>
              <wp:positionV relativeFrom="paragraph">
                <wp:posOffset>-308610</wp:posOffset>
              </wp:positionV>
              <wp:extent cx="4484370" cy="941294"/>
              <wp:effectExtent l="0" t="0" r="11430" b="114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941294"/>
                      </a:xfrm>
                      <a:prstGeom prst="rect">
                        <a:avLst/>
                      </a:prstGeom>
                      <a:solidFill>
                        <a:srgbClr val="FFFFFF"/>
                      </a:solidFill>
                      <a:ln w="9525">
                        <a:solidFill>
                          <a:schemeClr val="bg1">
                            <a:lumMod val="100000"/>
                            <a:lumOff val="0"/>
                          </a:schemeClr>
                        </a:solidFill>
                        <a:miter lim="800000"/>
                        <a:headEnd/>
                        <a:tailEnd/>
                      </a:ln>
                    </wps:spPr>
                    <wps:txbx>
                      <w:txbxContent>
                        <w:p w:rsidR="00417849" w:rsidRPr="006D6DA0" w:rsidRDefault="00417849" w:rsidP="00417849">
                          <w:pPr>
                            <w:pStyle w:val="Cabealho"/>
                            <w:rPr>
                              <w:rFonts w:ascii="Arial Black" w:hAnsi="Arial Black"/>
                              <w:i/>
                              <w:sz w:val="36"/>
                              <w:szCs w:val="36"/>
                            </w:rPr>
                          </w:pPr>
                          <w:r w:rsidRPr="006D6DA0">
                            <w:rPr>
                              <w:rFonts w:ascii="Arial Black" w:hAnsi="Arial Black"/>
                              <w:sz w:val="36"/>
                              <w:szCs w:val="36"/>
                            </w:rPr>
                            <w:t xml:space="preserve">Prefeitura de </w:t>
                          </w:r>
                          <w:r w:rsidRPr="006D6DA0">
                            <w:rPr>
                              <w:rFonts w:ascii="Arial Black" w:hAnsi="Arial Black"/>
                              <w:i/>
                              <w:sz w:val="36"/>
                              <w:szCs w:val="36"/>
                            </w:rPr>
                            <w:t>São Joaquim</w:t>
                          </w:r>
                        </w:p>
                        <w:p w:rsidR="00417849" w:rsidRPr="000611CD" w:rsidRDefault="00417849" w:rsidP="00417849">
                          <w:pPr>
                            <w:pStyle w:val="Cabealho"/>
                            <w:rPr>
                              <w:rFonts w:ascii="Arial Black" w:hAnsi="Arial Black"/>
                              <w:sz w:val="20"/>
                              <w:szCs w:val="20"/>
                            </w:rPr>
                          </w:pPr>
                          <w:r w:rsidRPr="000611CD">
                            <w:rPr>
                              <w:rFonts w:ascii="Arial Black" w:hAnsi="Arial Black"/>
                              <w:sz w:val="20"/>
                              <w:szCs w:val="20"/>
                            </w:rPr>
                            <w:t>CNPJ: 82.561.093/0001-98</w:t>
                          </w:r>
                        </w:p>
                        <w:p w:rsidR="00417849" w:rsidRPr="000611CD" w:rsidRDefault="00417849" w:rsidP="00417849">
                          <w:pPr>
                            <w:pStyle w:val="Cabealho"/>
                            <w:rPr>
                              <w:rFonts w:ascii="Arial Black" w:hAnsi="Arial Black"/>
                              <w:sz w:val="20"/>
                              <w:szCs w:val="20"/>
                            </w:rPr>
                          </w:pPr>
                          <w:r>
                            <w:rPr>
                              <w:rFonts w:ascii="Arial Black" w:hAnsi="Arial Black"/>
                              <w:sz w:val="20"/>
                              <w:szCs w:val="20"/>
                            </w:rPr>
                            <w:t>Diretoria de Compras</w:t>
                          </w:r>
                        </w:p>
                        <w:p w:rsidR="00417849" w:rsidRDefault="00417849" w:rsidP="00417849">
                          <w:pPr>
                            <w:pStyle w:val="Cabealho"/>
                            <w:rPr>
                              <w:rFonts w:ascii="Arial Black" w:hAnsi="Arial Black"/>
                              <w:sz w:val="24"/>
                              <w:szCs w:val="24"/>
                            </w:rPr>
                          </w:pPr>
                        </w:p>
                        <w:p w:rsidR="00417849" w:rsidRDefault="00417849" w:rsidP="00417849">
                          <w:pPr>
                            <w:pStyle w:val="Cabealho"/>
                            <w:rPr>
                              <w:rFonts w:ascii="Arial Black" w:hAnsi="Arial Black"/>
                              <w:sz w:val="24"/>
                              <w:szCs w:val="24"/>
                            </w:rPr>
                          </w:pPr>
                        </w:p>
                        <w:p w:rsidR="00417849" w:rsidRDefault="00417849" w:rsidP="00417849">
                          <w:pPr>
                            <w:pStyle w:val="Cabealho"/>
                            <w:rPr>
                              <w:rFonts w:ascii="Arial Black" w:hAnsi="Arial Black"/>
                              <w:sz w:val="24"/>
                              <w:szCs w:val="24"/>
                            </w:rPr>
                          </w:pPr>
                        </w:p>
                        <w:p w:rsidR="00417849" w:rsidRPr="000E1851" w:rsidRDefault="00417849" w:rsidP="00417849">
                          <w:pPr>
                            <w:pStyle w:val="Cabealho"/>
                            <w:rPr>
                              <w:rFonts w:ascii="Arial Black" w:hAnsi="Arial Black"/>
                              <w:sz w:val="24"/>
                              <w:szCs w:val="24"/>
                            </w:rPr>
                          </w:pPr>
                        </w:p>
                        <w:p w:rsidR="00417849" w:rsidRPr="009E4DEE" w:rsidRDefault="00417849" w:rsidP="00417849">
                          <w:pPr>
                            <w:pStyle w:val="Cabealho"/>
                            <w:rPr>
                              <w:rFonts w:ascii="Monotype Corsiva" w:hAnsi="Monotype Corsiva"/>
                            </w:rPr>
                          </w:pPr>
                        </w:p>
                        <w:p w:rsidR="00417849" w:rsidRDefault="004178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3.6pt;margin-top:-24.3pt;width:353.1pt;height: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" strokecolor="white [3212]">
              <v:textbox>
                <w:txbxContent>
                  <w:p w:rsidR="00417849" w:rsidRPr="006D6DA0" w:rsidRDefault="00417849" w:rsidP="00417849">
                    <w:pPr>
                      <w:pStyle w:val="Cabealho"/>
                      <w:rPr>
                        <w:rFonts w:ascii="Arial Black" w:hAnsi="Arial Black"/>
                        <w:i/>
                        <w:sz w:val="36"/>
                        <w:szCs w:val="36"/>
                      </w:rPr>
                    </w:pPr>
                    <w:r w:rsidRPr="006D6DA0">
                      <w:rPr>
                        <w:rFonts w:ascii="Arial Black" w:hAnsi="Arial Black"/>
                        <w:sz w:val="36"/>
                        <w:szCs w:val="36"/>
                      </w:rPr>
                      <w:t xml:space="preserve">Prefeitura de </w:t>
                    </w:r>
                    <w:r w:rsidRPr="006D6DA0">
                      <w:rPr>
                        <w:rFonts w:ascii="Arial Black" w:hAnsi="Arial Black"/>
                        <w:i/>
                        <w:sz w:val="36"/>
                        <w:szCs w:val="36"/>
                      </w:rPr>
                      <w:t>São Joaquim</w:t>
                    </w:r>
                  </w:p>
                  <w:p w:rsidR="00417849" w:rsidRPr="000611CD" w:rsidRDefault="00417849" w:rsidP="00417849">
                    <w:pPr>
                      <w:pStyle w:val="Cabealho"/>
                      <w:rPr>
                        <w:rFonts w:ascii="Arial Black" w:hAnsi="Arial Black"/>
                        <w:sz w:val="20"/>
                        <w:szCs w:val="20"/>
                      </w:rPr>
                    </w:pPr>
                    <w:r w:rsidRPr="000611CD">
                      <w:rPr>
                        <w:rFonts w:ascii="Arial Black" w:hAnsi="Arial Black"/>
                        <w:sz w:val="20"/>
                        <w:szCs w:val="20"/>
                      </w:rPr>
                      <w:t>CNPJ: 82.561.093/0001-98</w:t>
                    </w:r>
                  </w:p>
                  <w:p w:rsidR="00417849" w:rsidRPr="000611CD" w:rsidRDefault="00417849" w:rsidP="00417849">
                    <w:pPr>
                      <w:pStyle w:val="Cabealho"/>
                      <w:rPr>
                        <w:rFonts w:ascii="Arial Black" w:hAnsi="Arial Black"/>
                        <w:sz w:val="20"/>
                        <w:szCs w:val="20"/>
                      </w:rPr>
                    </w:pPr>
                    <w:r>
                      <w:rPr>
                        <w:rFonts w:ascii="Arial Black" w:hAnsi="Arial Black"/>
                        <w:sz w:val="20"/>
                        <w:szCs w:val="20"/>
                      </w:rPr>
                      <w:t>Diretoria de Compras</w:t>
                    </w:r>
                  </w:p>
                  <w:p w:rsidR="00417849" w:rsidRDefault="00417849" w:rsidP="00417849">
                    <w:pPr>
                      <w:pStyle w:val="Cabealho"/>
                      <w:rPr>
                        <w:rFonts w:ascii="Arial Black" w:hAnsi="Arial Black"/>
                        <w:sz w:val="24"/>
                        <w:szCs w:val="24"/>
                      </w:rPr>
                    </w:pPr>
                  </w:p>
                  <w:p w:rsidR="00417849" w:rsidRDefault="00417849" w:rsidP="00417849">
                    <w:pPr>
                      <w:pStyle w:val="Cabealho"/>
                      <w:rPr>
                        <w:rFonts w:ascii="Arial Black" w:hAnsi="Arial Black"/>
                        <w:sz w:val="24"/>
                        <w:szCs w:val="24"/>
                      </w:rPr>
                    </w:pPr>
                  </w:p>
                  <w:p w:rsidR="00417849" w:rsidRDefault="00417849" w:rsidP="00417849">
                    <w:pPr>
                      <w:pStyle w:val="Cabealho"/>
                      <w:rPr>
                        <w:rFonts w:ascii="Arial Black" w:hAnsi="Arial Black"/>
                        <w:sz w:val="24"/>
                        <w:szCs w:val="24"/>
                      </w:rPr>
                    </w:pPr>
                  </w:p>
                  <w:p w:rsidR="00417849" w:rsidRPr="000E1851" w:rsidRDefault="00417849" w:rsidP="00417849">
                    <w:pPr>
                      <w:pStyle w:val="Cabealho"/>
                      <w:rPr>
                        <w:rFonts w:ascii="Arial Black" w:hAnsi="Arial Black"/>
                        <w:sz w:val="24"/>
                        <w:szCs w:val="24"/>
                      </w:rPr>
                    </w:pPr>
                  </w:p>
                  <w:p w:rsidR="00417849" w:rsidRPr="009E4DEE" w:rsidRDefault="00417849" w:rsidP="00417849">
                    <w:pPr>
                      <w:pStyle w:val="Cabealho"/>
                      <w:rPr>
                        <w:rFonts w:ascii="Monotype Corsiva" w:hAnsi="Monotype Corsiva"/>
                      </w:rPr>
                    </w:pPr>
                  </w:p>
                  <w:p w:rsidR="00417849" w:rsidRDefault="00417849"/>
                </w:txbxContent>
              </v:textbox>
            </v:shape>
          </w:pict>
        </mc:Fallback>
      </mc:AlternateContent>
    </w:r>
    <w:r>
      <w:rPr>
        <w:rFonts w:ascii="Arial Black" w:hAnsi="Arial Black"/>
        <w:noProof/>
        <w:sz w:val="36"/>
        <w:szCs w:val="36"/>
        <w:lang w:eastAsia="pt-BR"/>
      </w:rPr>
      <w:drawing>
        <wp:anchor distT="0" distB="0" distL="114300" distR="114300" simplePos="0" relativeHeight="251659264" behindDoc="0" locked="0" layoutInCell="1" allowOverlap="1" wp14:anchorId="4FB723B2" wp14:editId="3FE14A17">
          <wp:simplePos x="0" y="0"/>
          <wp:positionH relativeFrom="column">
            <wp:posOffset>-948942</wp:posOffset>
          </wp:positionH>
          <wp:positionV relativeFrom="paragraph">
            <wp:posOffset>-311557</wp:posOffset>
          </wp:positionV>
          <wp:extent cx="2404973" cy="966158"/>
          <wp:effectExtent l="19050" t="0" r="0" b="0"/>
          <wp:wrapNone/>
          <wp:docPr id="6"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404973" cy="966158"/>
                  </a:xfrm>
                  <a:prstGeom prst="rect">
                    <a:avLst/>
                  </a:prstGeom>
                  <a:noFill/>
                  <a:ln w="9525">
                    <a:noFill/>
                    <a:miter lim="800000"/>
                    <a:headEnd/>
                    <a:tailEnd/>
                  </a:ln>
                </pic:spPr>
              </pic:pic>
            </a:graphicData>
          </a:graphic>
          <wp14:sizeRelH relativeFrom="margin">
            <wp14:pctWidth>0</wp14:pctWidth>
          </wp14:sizeRelH>
        </wp:anchor>
      </w:drawing>
    </w:r>
    <w:r>
      <w:rPr>
        <w:rFonts w:ascii="Arial Black" w:hAnsi="Arial Black"/>
        <w:sz w:val="36"/>
        <w:szCs w:val="36"/>
      </w:rPr>
      <w:t xml:space="preserve">                </w:t>
    </w:r>
  </w:p>
  <w:p w:rsidR="00417849" w:rsidRPr="009E4DEE" w:rsidRDefault="00417849">
    <w:pPr>
      <w:pStyle w:val="Cabealho"/>
      <w:rPr>
        <w:rFonts w:ascii="Monotype Corsiva" w:hAnsi="Monotype Corsiv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11"/>
    <w:rsid w:val="000554E3"/>
    <w:rsid w:val="000F6038"/>
    <w:rsid w:val="0017666C"/>
    <w:rsid w:val="00180F0B"/>
    <w:rsid w:val="001C56AE"/>
    <w:rsid w:val="002032C1"/>
    <w:rsid w:val="002439B2"/>
    <w:rsid w:val="00284F67"/>
    <w:rsid w:val="00286386"/>
    <w:rsid w:val="002B501D"/>
    <w:rsid w:val="00321C1D"/>
    <w:rsid w:val="00353C2B"/>
    <w:rsid w:val="00417849"/>
    <w:rsid w:val="004622B7"/>
    <w:rsid w:val="004D3161"/>
    <w:rsid w:val="00500543"/>
    <w:rsid w:val="005109E7"/>
    <w:rsid w:val="006201E3"/>
    <w:rsid w:val="00673C86"/>
    <w:rsid w:val="007436C7"/>
    <w:rsid w:val="007B0DBF"/>
    <w:rsid w:val="007B7450"/>
    <w:rsid w:val="008C7EFF"/>
    <w:rsid w:val="008E3867"/>
    <w:rsid w:val="00966CD9"/>
    <w:rsid w:val="009A4761"/>
    <w:rsid w:val="009D70B8"/>
    <w:rsid w:val="00A74093"/>
    <w:rsid w:val="00B12439"/>
    <w:rsid w:val="00B32189"/>
    <w:rsid w:val="00B55E03"/>
    <w:rsid w:val="00C32C73"/>
    <w:rsid w:val="00C40885"/>
    <w:rsid w:val="00C94016"/>
    <w:rsid w:val="00CB7811"/>
    <w:rsid w:val="00DD7C4C"/>
    <w:rsid w:val="00E11CC1"/>
    <w:rsid w:val="00E34843"/>
    <w:rsid w:val="00EB3351"/>
    <w:rsid w:val="00F05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811"/>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B7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B7811"/>
    <w:pPr>
      <w:tabs>
        <w:tab w:val="center" w:pos="4252"/>
        <w:tab w:val="right" w:pos="8504"/>
      </w:tabs>
    </w:pPr>
  </w:style>
  <w:style w:type="character" w:customStyle="1" w:styleId="CabealhoChar">
    <w:name w:val="Cabeçalho Char"/>
    <w:basedOn w:val="Fontepargpadro"/>
    <w:link w:val="Cabealho"/>
    <w:uiPriority w:val="99"/>
    <w:rsid w:val="00CB7811"/>
  </w:style>
  <w:style w:type="paragraph" w:styleId="Rodap">
    <w:name w:val="footer"/>
    <w:basedOn w:val="Normal"/>
    <w:link w:val="RodapChar"/>
    <w:uiPriority w:val="99"/>
    <w:unhideWhenUsed/>
    <w:rsid w:val="00CB7811"/>
    <w:pPr>
      <w:tabs>
        <w:tab w:val="center" w:pos="4252"/>
        <w:tab w:val="right" w:pos="8504"/>
      </w:tabs>
    </w:pPr>
  </w:style>
  <w:style w:type="character" w:customStyle="1" w:styleId="RodapChar">
    <w:name w:val="Rodapé Char"/>
    <w:basedOn w:val="Fontepargpadro"/>
    <w:link w:val="Rodap"/>
    <w:uiPriority w:val="99"/>
    <w:rsid w:val="00CB7811"/>
  </w:style>
  <w:style w:type="character" w:styleId="Hyperlink">
    <w:name w:val="Hyperlink"/>
    <w:basedOn w:val="Fontepargpadro"/>
    <w:uiPriority w:val="99"/>
    <w:unhideWhenUsed/>
    <w:rsid w:val="00CB7811"/>
    <w:rPr>
      <w:color w:val="0000FF" w:themeColor="hyperlink"/>
      <w:u w:val="single"/>
    </w:rPr>
  </w:style>
  <w:style w:type="paragraph" w:styleId="Textodebalo">
    <w:name w:val="Balloon Text"/>
    <w:basedOn w:val="Normal"/>
    <w:link w:val="TextodebaloChar"/>
    <w:uiPriority w:val="99"/>
    <w:semiHidden/>
    <w:unhideWhenUsed/>
    <w:rsid w:val="00180F0B"/>
    <w:rPr>
      <w:rFonts w:ascii="Tahoma" w:hAnsi="Tahoma" w:cs="Tahoma"/>
      <w:sz w:val="16"/>
      <w:szCs w:val="16"/>
    </w:rPr>
  </w:style>
  <w:style w:type="character" w:customStyle="1" w:styleId="TextodebaloChar">
    <w:name w:val="Texto de balão Char"/>
    <w:basedOn w:val="Fontepargpadro"/>
    <w:link w:val="Textodebalo"/>
    <w:uiPriority w:val="99"/>
    <w:semiHidden/>
    <w:rsid w:val="00180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811"/>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B7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CB7811"/>
    <w:pPr>
      <w:tabs>
        <w:tab w:val="center" w:pos="4252"/>
        <w:tab w:val="right" w:pos="8504"/>
      </w:tabs>
    </w:pPr>
  </w:style>
  <w:style w:type="character" w:customStyle="1" w:styleId="CabealhoChar">
    <w:name w:val="Cabeçalho Char"/>
    <w:basedOn w:val="Fontepargpadro"/>
    <w:link w:val="Cabealho"/>
    <w:uiPriority w:val="99"/>
    <w:rsid w:val="00CB7811"/>
  </w:style>
  <w:style w:type="paragraph" w:styleId="Rodap">
    <w:name w:val="footer"/>
    <w:basedOn w:val="Normal"/>
    <w:link w:val="RodapChar"/>
    <w:uiPriority w:val="99"/>
    <w:unhideWhenUsed/>
    <w:rsid w:val="00CB7811"/>
    <w:pPr>
      <w:tabs>
        <w:tab w:val="center" w:pos="4252"/>
        <w:tab w:val="right" w:pos="8504"/>
      </w:tabs>
    </w:pPr>
  </w:style>
  <w:style w:type="character" w:customStyle="1" w:styleId="RodapChar">
    <w:name w:val="Rodapé Char"/>
    <w:basedOn w:val="Fontepargpadro"/>
    <w:link w:val="Rodap"/>
    <w:uiPriority w:val="99"/>
    <w:rsid w:val="00CB7811"/>
  </w:style>
  <w:style w:type="character" w:styleId="Hyperlink">
    <w:name w:val="Hyperlink"/>
    <w:basedOn w:val="Fontepargpadro"/>
    <w:uiPriority w:val="99"/>
    <w:unhideWhenUsed/>
    <w:rsid w:val="00CB7811"/>
    <w:rPr>
      <w:color w:val="0000FF" w:themeColor="hyperlink"/>
      <w:u w:val="single"/>
    </w:rPr>
  </w:style>
  <w:style w:type="paragraph" w:styleId="Textodebalo">
    <w:name w:val="Balloon Text"/>
    <w:basedOn w:val="Normal"/>
    <w:link w:val="TextodebaloChar"/>
    <w:uiPriority w:val="99"/>
    <w:semiHidden/>
    <w:unhideWhenUsed/>
    <w:rsid w:val="00180F0B"/>
    <w:rPr>
      <w:rFonts w:ascii="Tahoma" w:hAnsi="Tahoma" w:cs="Tahoma"/>
      <w:sz w:val="16"/>
      <w:szCs w:val="16"/>
    </w:rPr>
  </w:style>
  <w:style w:type="character" w:customStyle="1" w:styleId="TextodebaloChar">
    <w:name w:val="Texto de balão Char"/>
    <w:basedOn w:val="Fontepargpadro"/>
    <w:link w:val="Textodebalo"/>
    <w:uiPriority w:val="99"/>
    <w:semiHidden/>
    <w:rsid w:val="00180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pras@saojoaquim.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35EB5-120C-46E9-94EA-1D93126F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3178</Words>
  <Characters>17164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Nunes Almeida</dc:creator>
  <cp:lastModifiedBy>Daniela Matos Pereira</cp:lastModifiedBy>
  <cp:revision>3</cp:revision>
  <cp:lastPrinted>2022-01-27T19:31:00Z</cp:lastPrinted>
  <dcterms:created xsi:type="dcterms:W3CDTF">2022-02-21T17:33:00Z</dcterms:created>
  <dcterms:modified xsi:type="dcterms:W3CDTF">2022-02-21T18:31:00Z</dcterms:modified>
</cp:coreProperties>
</file>