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B9CA2" w14:textId="77777777" w:rsidR="001906CE" w:rsidRPr="005E04CA" w:rsidRDefault="001906CE" w:rsidP="001906CE">
      <w:pPr>
        <w:rPr>
          <w:rFonts w:asciiTheme="minorHAnsi" w:eastAsia="Arial" w:hAnsiTheme="minorHAnsi" w:cstheme="minorHAnsi"/>
          <w:b/>
          <w:color w:val="000000"/>
          <w:sz w:val="22"/>
          <w:szCs w:val="22"/>
        </w:rPr>
      </w:pPr>
      <w:r w:rsidRPr="005E04CA">
        <w:rPr>
          <w:rFonts w:asciiTheme="minorHAnsi" w:eastAsia="Arial" w:hAnsiTheme="minorHAnsi" w:cstheme="minorHAnsi"/>
          <w:b/>
          <w:color w:val="000000"/>
          <w:sz w:val="22"/>
          <w:szCs w:val="22"/>
        </w:rPr>
        <w:t>ESTADO DE SANTA CATARINA</w:t>
      </w:r>
    </w:p>
    <w:p w14:paraId="67F4D90D" w14:textId="77777777" w:rsidR="001906CE" w:rsidRPr="005E04CA" w:rsidRDefault="001906CE" w:rsidP="001906CE">
      <w:pPr>
        <w:rPr>
          <w:rFonts w:asciiTheme="minorHAnsi" w:eastAsia="Arial" w:hAnsiTheme="minorHAnsi" w:cstheme="minorHAnsi"/>
          <w:b/>
          <w:color w:val="000000"/>
          <w:sz w:val="22"/>
          <w:szCs w:val="22"/>
        </w:rPr>
      </w:pPr>
      <w:r w:rsidRPr="005E04CA">
        <w:rPr>
          <w:rFonts w:asciiTheme="minorHAnsi" w:eastAsia="Arial" w:hAnsiTheme="minorHAnsi" w:cstheme="minorHAnsi"/>
          <w:b/>
          <w:color w:val="000000"/>
          <w:sz w:val="22"/>
          <w:szCs w:val="22"/>
        </w:rPr>
        <w:t>PREFEITURA MUNICIPAL DE SAO JOAQUIM</w:t>
      </w:r>
    </w:p>
    <w:p w14:paraId="3737BEA2" w14:textId="77777777" w:rsidR="001906CE" w:rsidRPr="005E04CA" w:rsidRDefault="001906CE" w:rsidP="001906CE">
      <w:pPr>
        <w:rPr>
          <w:rFonts w:asciiTheme="minorHAnsi" w:eastAsia="Arial" w:hAnsiTheme="minorHAnsi" w:cstheme="minorHAnsi"/>
          <w:b/>
          <w:color w:val="000000"/>
          <w:sz w:val="22"/>
          <w:szCs w:val="22"/>
        </w:rPr>
      </w:pPr>
    </w:p>
    <w:p w14:paraId="709930CE" w14:textId="5DC9FFC1" w:rsidR="001906CE" w:rsidRPr="005E04CA" w:rsidRDefault="001906CE" w:rsidP="001906CE">
      <w:pPr>
        <w:jc w:val="center"/>
        <w:rPr>
          <w:rFonts w:asciiTheme="minorHAnsi" w:eastAsia="Arial" w:hAnsiTheme="minorHAnsi" w:cstheme="minorHAnsi"/>
          <w:b/>
          <w:color w:val="FF0000"/>
          <w:sz w:val="22"/>
          <w:szCs w:val="22"/>
        </w:rPr>
      </w:pPr>
      <w:r w:rsidRPr="005E04CA">
        <w:rPr>
          <w:rFonts w:asciiTheme="minorHAnsi" w:eastAsia="Arial" w:hAnsiTheme="minorHAnsi" w:cstheme="minorHAnsi"/>
          <w:b/>
          <w:color w:val="000000"/>
          <w:sz w:val="22"/>
          <w:szCs w:val="22"/>
        </w:rPr>
        <w:t xml:space="preserve">ATA DE REGISTRO DE PREÇOS </w:t>
      </w:r>
      <w:r w:rsidR="00FD77D7">
        <w:rPr>
          <w:rFonts w:asciiTheme="minorHAnsi" w:eastAsia="Arial" w:hAnsiTheme="minorHAnsi" w:cstheme="minorHAnsi"/>
          <w:b/>
          <w:color w:val="FF0000"/>
          <w:sz w:val="22"/>
          <w:szCs w:val="22"/>
        </w:rPr>
        <w:t>Nº __</w:t>
      </w:r>
      <w:r w:rsidR="006617ED">
        <w:rPr>
          <w:rFonts w:asciiTheme="minorHAnsi" w:eastAsia="Arial" w:hAnsiTheme="minorHAnsi" w:cstheme="minorHAnsi"/>
          <w:b/>
          <w:color w:val="FF0000"/>
          <w:sz w:val="22"/>
          <w:szCs w:val="22"/>
        </w:rPr>
        <w:t>/ 2025</w:t>
      </w:r>
    </w:p>
    <w:p w14:paraId="3FF23484" w14:textId="77777777" w:rsidR="001906CE" w:rsidRPr="005E04CA" w:rsidRDefault="001906CE" w:rsidP="00410250">
      <w:pPr>
        <w:jc w:val="both"/>
        <w:rPr>
          <w:rFonts w:asciiTheme="minorHAnsi" w:eastAsia="Arial" w:hAnsiTheme="minorHAnsi" w:cstheme="minorHAnsi"/>
          <w:color w:val="000000"/>
          <w:sz w:val="22"/>
          <w:szCs w:val="22"/>
        </w:rPr>
      </w:pPr>
    </w:p>
    <w:p w14:paraId="49D57229" w14:textId="57F471D9" w:rsidR="00410250" w:rsidRPr="005E04CA" w:rsidRDefault="00410250" w:rsidP="00410250">
      <w:pPr>
        <w:jc w:val="both"/>
        <w:rPr>
          <w:rFonts w:asciiTheme="minorHAnsi" w:eastAsia="Arial" w:hAnsiTheme="minorHAnsi" w:cstheme="minorHAnsi"/>
          <w:color w:val="000000"/>
          <w:sz w:val="22"/>
          <w:szCs w:val="22"/>
        </w:rPr>
      </w:pPr>
      <w:r w:rsidRPr="005E04CA">
        <w:rPr>
          <w:rFonts w:asciiTheme="minorHAnsi" w:eastAsia="Arial" w:hAnsiTheme="minorHAnsi" w:cstheme="minorHAnsi"/>
          <w:color w:val="000000"/>
          <w:sz w:val="22"/>
          <w:szCs w:val="22"/>
        </w:rPr>
        <w:t xml:space="preserve">No dia </w:t>
      </w:r>
      <w:r w:rsidR="004964E5">
        <w:rPr>
          <w:rFonts w:asciiTheme="minorHAnsi" w:eastAsia="Arial" w:hAnsiTheme="minorHAnsi" w:cstheme="minorHAnsi"/>
          <w:color w:val="FF0000"/>
          <w:sz w:val="22"/>
          <w:szCs w:val="22"/>
        </w:rPr>
        <w:t>_____</w:t>
      </w:r>
      <w:r w:rsidRPr="005E04CA">
        <w:rPr>
          <w:rFonts w:asciiTheme="minorHAnsi" w:eastAsia="Arial" w:hAnsiTheme="minorHAnsi" w:cstheme="minorHAnsi"/>
          <w:color w:val="FF0000"/>
          <w:sz w:val="22"/>
          <w:szCs w:val="22"/>
        </w:rPr>
        <w:t xml:space="preserve"> do mês de </w:t>
      </w:r>
      <w:r w:rsidR="004964E5">
        <w:rPr>
          <w:rFonts w:asciiTheme="minorHAnsi" w:eastAsia="Arial" w:hAnsiTheme="minorHAnsi" w:cstheme="minorHAnsi"/>
          <w:color w:val="FF0000"/>
          <w:sz w:val="22"/>
          <w:szCs w:val="22"/>
        </w:rPr>
        <w:t>_______</w:t>
      </w:r>
      <w:r w:rsidRPr="005E04CA">
        <w:rPr>
          <w:rFonts w:asciiTheme="minorHAnsi" w:eastAsia="Arial" w:hAnsiTheme="minorHAnsi" w:cstheme="minorHAnsi"/>
          <w:color w:val="FF0000"/>
          <w:sz w:val="22"/>
          <w:szCs w:val="22"/>
        </w:rPr>
        <w:t xml:space="preserve"> do ano de </w:t>
      </w:r>
      <w:r w:rsidR="004964E5">
        <w:rPr>
          <w:rFonts w:asciiTheme="minorHAnsi" w:eastAsia="Arial" w:hAnsiTheme="minorHAnsi" w:cstheme="minorHAnsi"/>
          <w:color w:val="FF0000"/>
          <w:sz w:val="22"/>
          <w:szCs w:val="22"/>
        </w:rPr>
        <w:t>_____</w:t>
      </w:r>
      <w:r w:rsidRPr="005E04CA">
        <w:rPr>
          <w:rFonts w:asciiTheme="minorHAnsi" w:eastAsia="Arial" w:hAnsiTheme="minorHAnsi" w:cstheme="minorHAnsi"/>
          <w:color w:val="FF0000"/>
          <w:sz w:val="22"/>
          <w:szCs w:val="22"/>
        </w:rPr>
        <w:t xml:space="preserve"> </w:t>
      </w:r>
      <w:r w:rsidRPr="005E04CA">
        <w:rPr>
          <w:rFonts w:asciiTheme="minorHAnsi" w:eastAsia="Arial" w:hAnsiTheme="minorHAnsi" w:cstheme="minorHAnsi"/>
          <w:color w:val="000000"/>
          <w:sz w:val="22"/>
          <w:szCs w:val="22"/>
        </w:rPr>
        <w:t>compareceram, de um lado a(o) PREFEITURA MUNICIPAL DE SAO JOAQUIM, pessoa jurídica de direito público, inscrita no CNPJ sob o nº 82.561.093/0001-98, com sede administrativa localizada na Praça João Ribeiro, 01, bairro Centro, CEP nº 88600000, nesta cidade de São Joaquim,</w:t>
      </w:r>
      <w:r w:rsidR="005E04CA">
        <w:rPr>
          <w:rFonts w:asciiTheme="minorHAnsi" w:eastAsia="Arial" w:hAnsiTheme="minorHAnsi" w:cstheme="minorHAnsi"/>
          <w:color w:val="000000"/>
          <w:sz w:val="22"/>
          <w:szCs w:val="22"/>
        </w:rPr>
        <w:t xml:space="preserve"> </w:t>
      </w:r>
      <w:r w:rsidRPr="005E04CA">
        <w:rPr>
          <w:rFonts w:asciiTheme="minorHAnsi" w:eastAsia="Arial" w:hAnsiTheme="minorHAnsi" w:cstheme="minorHAnsi"/>
          <w:color w:val="000000"/>
          <w:sz w:val="22"/>
          <w:szCs w:val="22"/>
        </w:rPr>
        <w:t xml:space="preserve">SC, representado </w:t>
      </w:r>
      <w:r w:rsidR="005E04CA">
        <w:rPr>
          <w:rFonts w:asciiTheme="minorHAnsi" w:eastAsia="Arial" w:hAnsiTheme="minorHAnsi" w:cstheme="minorHAnsi"/>
          <w:color w:val="000000"/>
          <w:sz w:val="22"/>
          <w:szCs w:val="22"/>
        </w:rPr>
        <w:t xml:space="preserve">pelo PREFEITO MUNICIPAL, o </w:t>
      </w:r>
      <w:r w:rsidR="005E04CA" w:rsidRPr="005E04CA">
        <w:rPr>
          <w:rFonts w:asciiTheme="minorHAnsi" w:eastAsia="Arial" w:hAnsiTheme="minorHAnsi" w:cstheme="minorHAnsi"/>
          <w:color w:val="FF0000"/>
          <w:sz w:val="22"/>
          <w:szCs w:val="22"/>
        </w:rPr>
        <w:t>Sr.</w:t>
      </w:r>
      <w:r w:rsidRPr="005E04CA">
        <w:rPr>
          <w:rFonts w:asciiTheme="minorHAnsi" w:eastAsia="Arial" w:hAnsiTheme="minorHAnsi" w:cstheme="minorHAnsi"/>
          <w:color w:val="FF0000"/>
          <w:sz w:val="22"/>
          <w:szCs w:val="22"/>
        </w:rPr>
        <w:t xml:space="preserve"> </w:t>
      </w:r>
      <w:r w:rsidR="004964E5">
        <w:rPr>
          <w:rFonts w:asciiTheme="minorHAnsi" w:eastAsia="Arial" w:hAnsiTheme="minorHAnsi" w:cstheme="minorHAnsi"/>
          <w:color w:val="FF0000"/>
          <w:sz w:val="22"/>
          <w:szCs w:val="22"/>
        </w:rPr>
        <w:t>__________</w:t>
      </w:r>
      <w:r w:rsidRPr="005E04CA">
        <w:rPr>
          <w:rFonts w:asciiTheme="minorHAnsi" w:eastAsia="Arial" w:hAnsiTheme="minorHAnsi" w:cstheme="minorHAnsi"/>
          <w:color w:val="FF0000"/>
          <w:sz w:val="22"/>
          <w:szCs w:val="22"/>
        </w:rPr>
        <w:t xml:space="preserve"> </w:t>
      </w:r>
      <w:r w:rsidRPr="005E04CA">
        <w:rPr>
          <w:rFonts w:asciiTheme="minorHAnsi" w:eastAsia="Arial" w:hAnsiTheme="minorHAnsi" w:cstheme="minorHAnsi"/>
          <w:color w:val="000000"/>
          <w:sz w:val="22"/>
          <w:szCs w:val="22"/>
        </w:rPr>
        <w:t xml:space="preserve">inscrito no </w:t>
      </w:r>
      <w:r w:rsidR="005E04CA" w:rsidRPr="005E04CA">
        <w:rPr>
          <w:rFonts w:asciiTheme="minorHAnsi" w:eastAsia="Arial" w:hAnsiTheme="minorHAnsi" w:cstheme="minorHAnsi"/>
          <w:color w:val="000000"/>
          <w:sz w:val="22"/>
          <w:szCs w:val="22"/>
        </w:rPr>
        <w:t>CPF</w:t>
      </w:r>
      <w:r w:rsidRPr="005E04CA">
        <w:rPr>
          <w:rFonts w:asciiTheme="minorHAnsi" w:eastAsia="Arial" w:hAnsiTheme="minorHAnsi" w:cstheme="minorHAnsi"/>
          <w:color w:val="000000"/>
          <w:sz w:val="22"/>
          <w:szCs w:val="22"/>
        </w:rPr>
        <w:t xml:space="preserve"> sob o nº 007.788.519-82, doravante denominada ADMINISTRAÇÃO,  e as empresas abaixo qualificadas, doravante denominadas DETENTORAS DA ATA, que firmam a presente ATA DE REGISTRO DE PREÇOS, de acordo com o resultado do julgamento da licitação na modalidade </w:t>
      </w:r>
      <w:r w:rsidRPr="00216023">
        <w:rPr>
          <w:rFonts w:asciiTheme="minorHAnsi" w:eastAsia="Arial" w:hAnsiTheme="minorHAnsi" w:cstheme="minorHAnsi"/>
          <w:b/>
          <w:color w:val="000000"/>
          <w:sz w:val="22"/>
          <w:szCs w:val="22"/>
        </w:rPr>
        <w:t xml:space="preserve">Pregão Eletrônico  </w:t>
      </w:r>
      <w:r w:rsidRPr="00216023">
        <w:rPr>
          <w:rFonts w:asciiTheme="minorHAnsi" w:eastAsia="Arial" w:hAnsiTheme="minorHAnsi" w:cstheme="minorHAnsi"/>
          <w:b/>
          <w:color w:val="FF0000"/>
          <w:sz w:val="22"/>
          <w:szCs w:val="22"/>
        </w:rPr>
        <w:t xml:space="preserve">nº </w:t>
      </w:r>
      <w:r w:rsidR="004964E5">
        <w:rPr>
          <w:rFonts w:asciiTheme="minorHAnsi" w:eastAsia="Arial" w:hAnsiTheme="minorHAnsi" w:cstheme="minorHAnsi"/>
          <w:b/>
          <w:color w:val="FF0000"/>
          <w:sz w:val="22"/>
          <w:szCs w:val="22"/>
        </w:rPr>
        <w:t>____</w:t>
      </w:r>
      <w:r w:rsidR="006617ED">
        <w:rPr>
          <w:rFonts w:asciiTheme="minorHAnsi" w:eastAsia="Arial" w:hAnsiTheme="minorHAnsi" w:cstheme="minorHAnsi"/>
          <w:b/>
          <w:color w:val="FF0000"/>
          <w:sz w:val="22"/>
          <w:szCs w:val="22"/>
        </w:rPr>
        <w:t>/2025</w:t>
      </w:r>
      <w:r w:rsidRPr="00216023">
        <w:rPr>
          <w:rFonts w:asciiTheme="minorHAnsi" w:eastAsia="Arial" w:hAnsiTheme="minorHAnsi" w:cstheme="minorHAnsi"/>
          <w:b/>
          <w:color w:val="000000"/>
          <w:sz w:val="22"/>
          <w:szCs w:val="22"/>
        </w:rPr>
        <w:t xml:space="preserve">, Processo licitatório nº </w:t>
      </w:r>
      <w:r w:rsidR="004964E5">
        <w:rPr>
          <w:rFonts w:asciiTheme="minorHAnsi" w:eastAsia="Arial" w:hAnsiTheme="minorHAnsi" w:cstheme="minorHAnsi"/>
          <w:b/>
          <w:color w:val="FF0000"/>
          <w:sz w:val="22"/>
          <w:szCs w:val="22"/>
        </w:rPr>
        <w:t>____</w:t>
      </w:r>
      <w:r w:rsidR="006617ED">
        <w:rPr>
          <w:rFonts w:asciiTheme="minorHAnsi" w:eastAsia="Arial" w:hAnsiTheme="minorHAnsi" w:cstheme="minorHAnsi"/>
          <w:b/>
          <w:color w:val="FF0000"/>
          <w:sz w:val="22"/>
          <w:szCs w:val="22"/>
        </w:rPr>
        <w:t>2025</w:t>
      </w:r>
      <w:r w:rsidRPr="005E04CA">
        <w:rPr>
          <w:rFonts w:asciiTheme="minorHAnsi" w:eastAsia="Arial" w:hAnsiTheme="minorHAnsi" w:cstheme="minorHAnsi"/>
          <w:color w:val="FF0000"/>
          <w:sz w:val="22"/>
          <w:szCs w:val="22"/>
        </w:rPr>
        <w:t xml:space="preserve"> </w:t>
      </w:r>
      <w:r w:rsidRPr="005E04CA">
        <w:rPr>
          <w:rFonts w:asciiTheme="minorHAnsi" w:eastAsia="Arial" w:hAnsiTheme="minorHAnsi" w:cstheme="minorHAnsi"/>
          <w:color w:val="000000"/>
          <w:sz w:val="22"/>
          <w:szCs w:val="22"/>
        </w:rPr>
        <w:t xml:space="preserve">que selecionou a proposta mais vantajosa para a Administração Pública, objetivando </w:t>
      </w:r>
      <w:r w:rsidR="005E04CA">
        <w:rPr>
          <w:rFonts w:asciiTheme="minorHAnsi" w:eastAsia="Arial" w:hAnsiTheme="minorHAnsi" w:cstheme="minorHAnsi"/>
          <w:color w:val="FF0000"/>
          <w:sz w:val="22"/>
          <w:szCs w:val="22"/>
        </w:rPr>
        <w:t>a</w:t>
      </w:r>
      <w:r w:rsidRPr="005E04CA">
        <w:rPr>
          <w:rFonts w:asciiTheme="minorHAnsi" w:eastAsia="Arial" w:hAnsiTheme="minorHAnsi" w:cstheme="minorHAnsi"/>
          <w:color w:val="FF0000"/>
          <w:sz w:val="22"/>
          <w:szCs w:val="22"/>
        </w:rPr>
        <w:t xml:space="preserve"> </w:t>
      </w:r>
      <w:r w:rsidR="004964E5">
        <w:rPr>
          <w:rFonts w:asciiTheme="minorHAnsi" w:eastAsia="Arial" w:hAnsiTheme="minorHAnsi" w:cstheme="minorHAnsi"/>
          <w:color w:val="FF0000"/>
          <w:sz w:val="22"/>
          <w:szCs w:val="22"/>
        </w:rPr>
        <w:t>____________________</w:t>
      </w:r>
      <w:r w:rsidRPr="005E04CA">
        <w:rPr>
          <w:rFonts w:asciiTheme="minorHAnsi" w:eastAsia="Arial" w:hAnsiTheme="minorHAnsi" w:cstheme="minorHAnsi"/>
          <w:color w:val="000000"/>
          <w:sz w:val="22"/>
          <w:szCs w:val="22"/>
        </w:rPr>
        <w:t>, em conformidade com as especificações constantes no Edital.</w:t>
      </w:r>
    </w:p>
    <w:p w14:paraId="1C89704E" w14:textId="77777777" w:rsidR="006965FC" w:rsidRDefault="006965FC" w:rsidP="00410250">
      <w:pPr>
        <w:jc w:val="both"/>
        <w:rPr>
          <w:rFonts w:asciiTheme="minorHAnsi" w:eastAsia="Arial" w:hAnsiTheme="minorHAnsi" w:cstheme="minorHAnsi"/>
          <w:color w:val="000000"/>
          <w:sz w:val="22"/>
          <w:szCs w:val="22"/>
        </w:rPr>
      </w:pPr>
    </w:p>
    <w:p w14:paraId="5FA618E8" w14:textId="77777777" w:rsidR="00AB2858" w:rsidRPr="00AB2858" w:rsidRDefault="00AB2858" w:rsidP="00410250">
      <w:pPr>
        <w:jc w:val="both"/>
        <w:rPr>
          <w:rFonts w:asciiTheme="minorHAnsi" w:eastAsia="Arial" w:hAnsiTheme="minorHAnsi" w:cstheme="minorHAnsi"/>
          <w:color w:val="000000"/>
          <w:sz w:val="22"/>
          <w:szCs w:val="22"/>
        </w:rPr>
      </w:pPr>
      <w:r w:rsidRPr="00AB2858">
        <w:rPr>
          <w:rFonts w:asciiTheme="minorHAnsi" w:eastAsia="Arial" w:hAnsiTheme="minorHAnsi" w:cstheme="minorHAnsi"/>
          <w:b/>
          <w:color w:val="000000"/>
          <w:sz w:val="22"/>
          <w:szCs w:val="22"/>
        </w:rPr>
        <w:t>Órgão Gerenciador:</w:t>
      </w:r>
      <w:r>
        <w:rPr>
          <w:rFonts w:asciiTheme="minorHAnsi" w:eastAsia="Arial" w:hAnsiTheme="minorHAnsi" w:cstheme="minorHAnsi"/>
          <w:b/>
          <w:color w:val="000000"/>
          <w:sz w:val="22"/>
          <w:szCs w:val="22"/>
        </w:rPr>
        <w:t xml:space="preserve"> </w:t>
      </w:r>
      <w:r>
        <w:rPr>
          <w:rFonts w:asciiTheme="minorHAnsi" w:eastAsia="Arial" w:hAnsiTheme="minorHAnsi" w:cstheme="minorHAnsi"/>
          <w:color w:val="000000"/>
          <w:sz w:val="22"/>
          <w:szCs w:val="22"/>
        </w:rPr>
        <w:t>Secretaria Municipal de Administração</w:t>
      </w:r>
    </w:p>
    <w:p w14:paraId="02165B72" w14:textId="77777777" w:rsidR="000A0615" w:rsidRDefault="000A0615" w:rsidP="00410250">
      <w:pPr>
        <w:jc w:val="both"/>
        <w:rPr>
          <w:rFonts w:asciiTheme="minorHAnsi" w:eastAsia="Arial" w:hAnsiTheme="minorHAnsi" w:cstheme="minorHAnsi"/>
          <w:color w:val="FF0000"/>
          <w:sz w:val="22"/>
          <w:szCs w:val="22"/>
        </w:rPr>
      </w:pPr>
    </w:p>
    <w:p w14:paraId="2EBECBC1" w14:textId="77777777" w:rsidR="000A0615" w:rsidRPr="009A734E" w:rsidRDefault="000A0615" w:rsidP="000A0615">
      <w:pPr>
        <w:pStyle w:val="Nvel2-Red"/>
        <w:numPr>
          <w:ilvl w:val="0"/>
          <w:numId w:val="0"/>
        </w:numPr>
        <w:rPr>
          <w:rFonts w:asciiTheme="minorHAnsi" w:hAnsiTheme="minorHAnsi" w:cstheme="minorHAnsi"/>
          <w:i w:val="0"/>
          <w:color w:val="auto"/>
          <w:sz w:val="22"/>
          <w:szCs w:val="22"/>
        </w:rPr>
      </w:pPr>
      <w:r w:rsidRPr="009A734E">
        <w:rPr>
          <w:rFonts w:asciiTheme="minorHAnsi" w:hAnsiTheme="minorHAnsi" w:cstheme="minorHAnsi"/>
          <w:i w:val="0"/>
          <w:color w:val="auto"/>
          <w:sz w:val="22"/>
          <w:szCs w:val="22"/>
        </w:rPr>
        <w:t>São órgãos e entidades públicas participantes deste registro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034"/>
        <w:gridCol w:w="2084"/>
      </w:tblGrid>
      <w:tr w:rsidR="000A0615" w:rsidRPr="000A0615" w14:paraId="0F5B1A7E" w14:textId="77777777" w:rsidTr="009A734E">
        <w:tc>
          <w:tcPr>
            <w:tcW w:w="993" w:type="dxa"/>
            <w:shd w:val="clear" w:color="auto" w:fill="D6E3BC" w:themeFill="accent3" w:themeFillTint="66"/>
          </w:tcPr>
          <w:p w14:paraId="689B6C73" w14:textId="77777777" w:rsidR="000A0615" w:rsidRPr="009A734E" w:rsidRDefault="000A0615" w:rsidP="000A0615">
            <w:pPr>
              <w:widowControl w:val="0"/>
              <w:autoSpaceDE w:val="0"/>
              <w:autoSpaceDN w:val="0"/>
              <w:adjustRightInd w:val="0"/>
              <w:ind w:right="-30"/>
              <w:jc w:val="center"/>
              <w:rPr>
                <w:rFonts w:asciiTheme="minorHAnsi" w:hAnsiTheme="minorHAnsi" w:cstheme="minorHAnsi"/>
                <w:b/>
                <w:bCs/>
                <w:iCs/>
                <w:sz w:val="22"/>
                <w:szCs w:val="22"/>
              </w:rPr>
            </w:pPr>
            <w:r w:rsidRPr="009A734E">
              <w:rPr>
                <w:rFonts w:asciiTheme="minorHAnsi" w:hAnsiTheme="minorHAnsi" w:cstheme="minorHAnsi"/>
                <w:b/>
                <w:bCs/>
                <w:iCs/>
                <w:sz w:val="22"/>
                <w:szCs w:val="22"/>
              </w:rPr>
              <w:t xml:space="preserve">Item nº </w:t>
            </w:r>
          </w:p>
        </w:tc>
        <w:tc>
          <w:tcPr>
            <w:tcW w:w="4394" w:type="dxa"/>
            <w:shd w:val="clear" w:color="auto" w:fill="D6E3BC" w:themeFill="accent3" w:themeFillTint="66"/>
          </w:tcPr>
          <w:p w14:paraId="2D9C779B" w14:textId="77777777" w:rsidR="000A0615" w:rsidRPr="009A734E" w:rsidRDefault="000A0615" w:rsidP="000A0615">
            <w:pPr>
              <w:widowControl w:val="0"/>
              <w:autoSpaceDE w:val="0"/>
              <w:autoSpaceDN w:val="0"/>
              <w:adjustRightInd w:val="0"/>
              <w:ind w:right="-30"/>
              <w:jc w:val="center"/>
              <w:rPr>
                <w:rFonts w:asciiTheme="minorHAnsi" w:hAnsiTheme="minorHAnsi" w:cstheme="minorHAnsi"/>
                <w:b/>
                <w:bCs/>
                <w:iCs/>
                <w:sz w:val="22"/>
                <w:szCs w:val="22"/>
              </w:rPr>
            </w:pPr>
            <w:r w:rsidRPr="009A734E">
              <w:rPr>
                <w:rFonts w:asciiTheme="minorHAnsi" w:hAnsiTheme="minorHAnsi" w:cstheme="minorHAnsi"/>
                <w:b/>
                <w:bCs/>
                <w:iCs/>
                <w:sz w:val="22"/>
                <w:szCs w:val="22"/>
              </w:rPr>
              <w:t>Órgão Participante</w:t>
            </w:r>
          </w:p>
        </w:tc>
        <w:tc>
          <w:tcPr>
            <w:tcW w:w="1034" w:type="dxa"/>
            <w:shd w:val="clear" w:color="auto" w:fill="D6E3BC" w:themeFill="accent3" w:themeFillTint="66"/>
          </w:tcPr>
          <w:p w14:paraId="66A54A80" w14:textId="77777777" w:rsidR="000A0615" w:rsidRPr="009A734E" w:rsidRDefault="000A0615" w:rsidP="000A0615">
            <w:pPr>
              <w:widowControl w:val="0"/>
              <w:autoSpaceDE w:val="0"/>
              <w:autoSpaceDN w:val="0"/>
              <w:adjustRightInd w:val="0"/>
              <w:ind w:right="-30"/>
              <w:jc w:val="center"/>
              <w:rPr>
                <w:rFonts w:asciiTheme="minorHAnsi" w:hAnsiTheme="minorHAnsi" w:cstheme="minorHAnsi"/>
                <w:b/>
                <w:bCs/>
                <w:iCs/>
                <w:sz w:val="22"/>
                <w:szCs w:val="22"/>
              </w:rPr>
            </w:pPr>
            <w:r w:rsidRPr="009A734E">
              <w:rPr>
                <w:rFonts w:asciiTheme="minorHAnsi" w:hAnsiTheme="minorHAnsi" w:cstheme="minorHAnsi"/>
                <w:b/>
                <w:bCs/>
                <w:iCs/>
                <w:sz w:val="22"/>
                <w:szCs w:val="22"/>
              </w:rPr>
              <w:t>Unidade</w:t>
            </w:r>
          </w:p>
        </w:tc>
        <w:tc>
          <w:tcPr>
            <w:tcW w:w="2084" w:type="dxa"/>
            <w:shd w:val="clear" w:color="auto" w:fill="D6E3BC" w:themeFill="accent3" w:themeFillTint="66"/>
          </w:tcPr>
          <w:p w14:paraId="6E27FE7E" w14:textId="77777777" w:rsidR="000A0615" w:rsidRPr="009A734E" w:rsidRDefault="000A0615" w:rsidP="000A0615">
            <w:pPr>
              <w:widowControl w:val="0"/>
              <w:autoSpaceDE w:val="0"/>
              <w:autoSpaceDN w:val="0"/>
              <w:adjustRightInd w:val="0"/>
              <w:ind w:right="-30"/>
              <w:jc w:val="center"/>
              <w:rPr>
                <w:rFonts w:asciiTheme="minorHAnsi" w:hAnsiTheme="minorHAnsi" w:cstheme="minorHAnsi"/>
                <w:b/>
                <w:bCs/>
                <w:iCs/>
                <w:sz w:val="22"/>
                <w:szCs w:val="22"/>
              </w:rPr>
            </w:pPr>
            <w:r w:rsidRPr="009A734E">
              <w:rPr>
                <w:rFonts w:asciiTheme="minorHAnsi" w:hAnsiTheme="minorHAnsi" w:cstheme="minorHAnsi"/>
                <w:b/>
                <w:bCs/>
                <w:iCs/>
                <w:sz w:val="22"/>
                <w:szCs w:val="22"/>
              </w:rPr>
              <w:t>Quantidade</w:t>
            </w:r>
          </w:p>
        </w:tc>
      </w:tr>
      <w:tr w:rsidR="000A0615" w:rsidRPr="000A0615" w14:paraId="4AC15BA9" w14:textId="77777777" w:rsidTr="000A0615">
        <w:tc>
          <w:tcPr>
            <w:tcW w:w="993" w:type="dxa"/>
          </w:tcPr>
          <w:p w14:paraId="35140AD9"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4394" w:type="dxa"/>
          </w:tcPr>
          <w:p w14:paraId="5CF0EDB6"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1034" w:type="dxa"/>
          </w:tcPr>
          <w:p w14:paraId="21DC58E1"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2084" w:type="dxa"/>
          </w:tcPr>
          <w:p w14:paraId="1D4A6996"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r>
      <w:tr w:rsidR="000A0615" w:rsidRPr="000A0615" w14:paraId="24737F82" w14:textId="77777777" w:rsidTr="000A0615">
        <w:tc>
          <w:tcPr>
            <w:tcW w:w="993" w:type="dxa"/>
          </w:tcPr>
          <w:p w14:paraId="76E636C3"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4394" w:type="dxa"/>
          </w:tcPr>
          <w:p w14:paraId="78CFC4E8"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1034" w:type="dxa"/>
          </w:tcPr>
          <w:p w14:paraId="55C1F20A"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2084" w:type="dxa"/>
          </w:tcPr>
          <w:p w14:paraId="0C6F49EB"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r>
      <w:tr w:rsidR="000A0615" w:rsidRPr="000A0615" w14:paraId="78E55020" w14:textId="77777777" w:rsidTr="000A0615">
        <w:tc>
          <w:tcPr>
            <w:tcW w:w="993" w:type="dxa"/>
          </w:tcPr>
          <w:p w14:paraId="7DEF6E79"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4394" w:type="dxa"/>
          </w:tcPr>
          <w:p w14:paraId="656E0666"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1034" w:type="dxa"/>
          </w:tcPr>
          <w:p w14:paraId="48F86D5E"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2084" w:type="dxa"/>
          </w:tcPr>
          <w:p w14:paraId="7D8881B7" w14:textId="77777777"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r>
    </w:tbl>
    <w:p w14:paraId="103FC534" w14:textId="77777777" w:rsidR="000A0615" w:rsidRPr="00AB2858" w:rsidRDefault="000A0615" w:rsidP="00410250">
      <w:pPr>
        <w:jc w:val="both"/>
        <w:rPr>
          <w:rFonts w:asciiTheme="minorHAnsi" w:eastAsia="Arial" w:hAnsiTheme="minorHAnsi" w:cstheme="minorHAnsi"/>
          <w:b/>
          <w:color w:val="000000"/>
          <w:sz w:val="22"/>
          <w:szCs w:val="22"/>
        </w:rPr>
      </w:pPr>
    </w:p>
    <w:p w14:paraId="797D0CD1" w14:textId="77777777" w:rsidR="006965FC" w:rsidRPr="005E04CA" w:rsidRDefault="006965FC" w:rsidP="00410250">
      <w:pPr>
        <w:jc w:val="both"/>
        <w:rPr>
          <w:rFonts w:asciiTheme="minorHAnsi" w:eastAsia="Arial" w:hAnsiTheme="minorHAnsi" w:cstheme="minorHAnsi"/>
          <w:color w:val="000000"/>
          <w:sz w:val="22"/>
          <w:szCs w:val="22"/>
        </w:rPr>
      </w:pPr>
      <w:r w:rsidRPr="005E04CA">
        <w:rPr>
          <w:rFonts w:asciiTheme="minorHAnsi" w:hAnsiTheme="minorHAnsi" w:cstheme="minorHAnsi"/>
          <w:sz w:val="22"/>
          <w:szCs w:val="22"/>
        </w:rPr>
        <w:t>Abaixo segue os licitantes que participaram da licitação e que tiveram itens vencedores:</w:t>
      </w:r>
    </w:p>
    <w:p w14:paraId="4D619F38" w14:textId="77777777" w:rsidR="00410250" w:rsidRPr="005E04CA" w:rsidRDefault="00410250" w:rsidP="00410250">
      <w:pPr>
        <w:jc w:val="both"/>
        <w:rPr>
          <w:rFonts w:asciiTheme="minorHAnsi" w:eastAsia="Arial" w:hAnsiTheme="minorHAnsi" w:cstheme="minorHAnsi"/>
          <w:color w:val="000000"/>
          <w:sz w:val="22"/>
          <w:szCs w:val="22"/>
        </w:rPr>
      </w:pPr>
    </w:p>
    <w:tbl>
      <w:tblPr>
        <w:tblStyle w:val="Tabelacomgrade"/>
        <w:tblW w:w="0" w:type="auto"/>
        <w:tblInd w:w="108" w:type="dxa"/>
        <w:tblLook w:val="04A0" w:firstRow="1" w:lastRow="0" w:firstColumn="1" w:lastColumn="0" w:noHBand="0" w:noVBand="1"/>
      </w:tblPr>
      <w:tblGrid>
        <w:gridCol w:w="4214"/>
        <w:gridCol w:w="4322"/>
      </w:tblGrid>
      <w:tr w:rsidR="009406E0" w:rsidRPr="009406E0" w14:paraId="2A0011E5" w14:textId="77777777" w:rsidTr="00AB2858">
        <w:tc>
          <w:tcPr>
            <w:tcW w:w="4214" w:type="dxa"/>
          </w:tcPr>
          <w:p w14:paraId="3525F366" w14:textId="77777777" w:rsidR="00410250" w:rsidRPr="009A734E" w:rsidRDefault="00410250" w:rsidP="00410250">
            <w:pPr>
              <w:jc w:val="both"/>
              <w:rPr>
                <w:rFonts w:asciiTheme="minorHAnsi" w:hAnsiTheme="minorHAnsi" w:cstheme="minorHAnsi"/>
                <w:b/>
                <w:bCs/>
                <w:sz w:val="22"/>
                <w:szCs w:val="22"/>
              </w:rPr>
            </w:pPr>
            <w:r w:rsidRPr="009A734E">
              <w:rPr>
                <w:rFonts w:asciiTheme="minorHAnsi" w:eastAsia="SansSerif" w:hAnsiTheme="minorHAnsi" w:cstheme="minorHAnsi"/>
                <w:b/>
                <w:bCs/>
                <w:sz w:val="22"/>
                <w:szCs w:val="22"/>
              </w:rPr>
              <w:t>Nome da empresa</w:t>
            </w:r>
          </w:p>
        </w:tc>
        <w:tc>
          <w:tcPr>
            <w:tcW w:w="4322" w:type="dxa"/>
          </w:tcPr>
          <w:p w14:paraId="0BF7518C" w14:textId="77777777" w:rsidR="00410250" w:rsidRPr="009A734E" w:rsidRDefault="00410250" w:rsidP="00410250">
            <w:pPr>
              <w:jc w:val="both"/>
              <w:rPr>
                <w:rFonts w:asciiTheme="minorHAnsi" w:hAnsiTheme="minorHAnsi" w:cstheme="minorHAnsi"/>
                <w:b/>
                <w:bCs/>
                <w:sz w:val="22"/>
                <w:szCs w:val="22"/>
              </w:rPr>
            </w:pPr>
            <w:r w:rsidRPr="009A734E">
              <w:rPr>
                <w:rFonts w:asciiTheme="minorHAnsi" w:eastAsia="SansSerif" w:hAnsiTheme="minorHAnsi" w:cstheme="minorHAnsi"/>
                <w:b/>
                <w:bCs/>
                <w:sz w:val="22"/>
                <w:szCs w:val="22"/>
              </w:rPr>
              <w:t>Itens</w:t>
            </w:r>
          </w:p>
        </w:tc>
      </w:tr>
      <w:tr w:rsidR="009406E0" w:rsidRPr="009406E0" w14:paraId="2DDB7ABC" w14:textId="77777777" w:rsidTr="00AB2858">
        <w:tc>
          <w:tcPr>
            <w:tcW w:w="4214" w:type="dxa"/>
          </w:tcPr>
          <w:p w14:paraId="5FBB5435" w14:textId="77777777" w:rsidR="00410250" w:rsidRPr="009406E0" w:rsidRDefault="00410250" w:rsidP="00410250">
            <w:pPr>
              <w:jc w:val="both"/>
              <w:rPr>
                <w:rFonts w:asciiTheme="minorHAnsi" w:hAnsiTheme="minorHAnsi" w:cstheme="minorHAnsi"/>
                <w:color w:val="FF0000"/>
                <w:sz w:val="22"/>
                <w:szCs w:val="22"/>
              </w:rPr>
            </w:pPr>
          </w:p>
        </w:tc>
        <w:tc>
          <w:tcPr>
            <w:tcW w:w="4322" w:type="dxa"/>
          </w:tcPr>
          <w:p w14:paraId="309A632D" w14:textId="77777777" w:rsidR="00410250" w:rsidRPr="009406E0" w:rsidRDefault="00410250" w:rsidP="00410250">
            <w:pPr>
              <w:jc w:val="both"/>
              <w:rPr>
                <w:rFonts w:asciiTheme="minorHAnsi" w:hAnsiTheme="minorHAnsi" w:cstheme="minorHAnsi"/>
                <w:color w:val="FF0000"/>
                <w:sz w:val="22"/>
                <w:szCs w:val="22"/>
              </w:rPr>
            </w:pPr>
          </w:p>
        </w:tc>
      </w:tr>
    </w:tbl>
    <w:p w14:paraId="5800396A" w14:textId="77777777" w:rsidR="00410250" w:rsidRPr="005E04CA" w:rsidRDefault="00410250" w:rsidP="00410250">
      <w:pPr>
        <w:jc w:val="both"/>
        <w:rPr>
          <w:rFonts w:asciiTheme="minorHAnsi" w:hAnsiTheme="minorHAnsi" w:cstheme="minorHAnsi"/>
          <w:sz w:val="22"/>
          <w:szCs w:val="22"/>
        </w:rPr>
      </w:pPr>
    </w:p>
    <w:p w14:paraId="1BA77D6A" w14:textId="77777777" w:rsidR="00410250" w:rsidRPr="005E04CA" w:rsidRDefault="006965FC" w:rsidP="00410250">
      <w:pPr>
        <w:jc w:val="both"/>
        <w:rPr>
          <w:rFonts w:asciiTheme="minorHAnsi" w:hAnsiTheme="minorHAnsi" w:cstheme="minorHAnsi"/>
          <w:sz w:val="22"/>
          <w:szCs w:val="22"/>
        </w:rPr>
      </w:pPr>
      <w:r w:rsidRPr="005E04CA">
        <w:rPr>
          <w:rFonts w:asciiTheme="minorHAnsi" w:hAnsiTheme="minorHAnsi" w:cstheme="minorHAnsi"/>
          <w:sz w:val="22"/>
          <w:szCs w:val="22"/>
        </w:rPr>
        <w:t>As empresas DETENTORAS DA ATA dos itens, resolvem firmar a presente ATA DE REGISTRO DE PREÇOS de acordo com o resultado da licitação decorrente do processo e licitação acima especificados, regido pela lei 14.133/2021, Art. 23, §2°, II, bem como pelo De</w:t>
      </w:r>
      <w:r w:rsidR="00347664">
        <w:rPr>
          <w:rFonts w:asciiTheme="minorHAnsi" w:hAnsiTheme="minorHAnsi" w:cstheme="minorHAnsi"/>
          <w:sz w:val="22"/>
          <w:szCs w:val="22"/>
        </w:rPr>
        <w:t>creto Municipal nº 595/2023</w:t>
      </w:r>
      <w:r w:rsidRPr="005E04CA">
        <w:rPr>
          <w:rFonts w:asciiTheme="minorHAnsi" w:hAnsiTheme="minorHAnsi" w:cstheme="minorHAnsi"/>
          <w:sz w:val="22"/>
          <w:szCs w:val="22"/>
        </w:rPr>
        <w:t>, pelas condições do edital, termos da proposta, mediante as cláusulas e condições a seguir estabelecidas:</w:t>
      </w:r>
    </w:p>
    <w:p w14:paraId="03830030" w14:textId="77777777" w:rsidR="006965FC" w:rsidRPr="005E04CA" w:rsidRDefault="006965FC" w:rsidP="00410250">
      <w:pPr>
        <w:jc w:val="both"/>
        <w:rPr>
          <w:rFonts w:asciiTheme="minorHAnsi" w:eastAsia="Arial" w:hAnsiTheme="minorHAnsi" w:cstheme="minorHAnsi"/>
          <w:color w:val="000000"/>
          <w:sz w:val="22"/>
          <w:szCs w:val="22"/>
        </w:rPr>
      </w:pPr>
    </w:p>
    <w:tbl>
      <w:tblPr>
        <w:tblStyle w:val="Tabelacomgrade"/>
        <w:tblW w:w="0" w:type="auto"/>
        <w:tblInd w:w="108" w:type="dxa"/>
        <w:tblLook w:val="04A0" w:firstRow="1" w:lastRow="0" w:firstColumn="1" w:lastColumn="0" w:noHBand="0" w:noVBand="1"/>
      </w:tblPr>
      <w:tblGrid>
        <w:gridCol w:w="2552"/>
        <w:gridCol w:w="1662"/>
        <w:gridCol w:w="2874"/>
        <w:gridCol w:w="1448"/>
      </w:tblGrid>
      <w:tr w:rsidR="009406E0" w:rsidRPr="009406E0" w14:paraId="228F42E2" w14:textId="77777777" w:rsidTr="00AB2858">
        <w:tc>
          <w:tcPr>
            <w:tcW w:w="2552" w:type="dxa"/>
          </w:tcPr>
          <w:p w14:paraId="53AAD926" w14:textId="77777777" w:rsidR="00410250" w:rsidRPr="009A734E" w:rsidRDefault="00410250" w:rsidP="00410250">
            <w:pPr>
              <w:jc w:val="both"/>
              <w:rPr>
                <w:rFonts w:asciiTheme="minorHAnsi" w:hAnsiTheme="minorHAnsi" w:cstheme="minorHAnsi"/>
                <w:b/>
                <w:bCs/>
                <w:sz w:val="22"/>
                <w:szCs w:val="22"/>
              </w:rPr>
            </w:pPr>
            <w:r w:rsidRPr="009A734E">
              <w:rPr>
                <w:rFonts w:asciiTheme="minorHAnsi" w:hAnsiTheme="minorHAnsi" w:cstheme="minorHAnsi"/>
                <w:b/>
                <w:bCs/>
                <w:sz w:val="22"/>
                <w:szCs w:val="22"/>
              </w:rPr>
              <w:t>Empresa</w:t>
            </w:r>
          </w:p>
        </w:tc>
        <w:tc>
          <w:tcPr>
            <w:tcW w:w="1662" w:type="dxa"/>
          </w:tcPr>
          <w:p w14:paraId="5C596AFB" w14:textId="77777777" w:rsidR="00410250" w:rsidRPr="009A734E" w:rsidRDefault="00410250" w:rsidP="00410250">
            <w:pPr>
              <w:jc w:val="both"/>
              <w:rPr>
                <w:rFonts w:asciiTheme="minorHAnsi" w:hAnsiTheme="minorHAnsi" w:cstheme="minorHAnsi"/>
                <w:b/>
                <w:bCs/>
                <w:sz w:val="22"/>
                <w:szCs w:val="22"/>
              </w:rPr>
            </w:pPr>
            <w:r w:rsidRPr="009A734E">
              <w:rPr>
                <w:rFonts w:asciiTheme="minorHAnsi" w:hAnsiTheme="minorHAnsi" w:cstheme="minorHAnsi"/>
                <w:b/>
                <w:bCs/>
                <w:sz w:val="22"/>
                <w:szCs w:val="22"/>
              </w:rPr>
              <w:t>CNPJ</w:t>
            </w:r>
          </w:p>
        </w:tc>
        <w:tc>
          <w:tcPr>
            <w:tcW w:w="2874" w:type="dxa"/>
          </w:tcPr>
          <w:p w14:paraId="6D6A19C4" w14:textId="77777777" w:rsidR="00410250" w:rsidRPr="009A734E" w:rsidRDefault="00410250" w:rsidP="00410250">
            <w:pPr>
              <w:jc w:val="both"/>
              <w:rPr>
                <w:rFonts w:asciiTheme="minorHAnsi" w:hAnsiTheme="minorHAnsi" w:cstheme="minorHAnsi"/>
                <w:b/>
                <w:bCs/>
                <w:sz w:val="22"/>
                <w:szCs w:val="22"/>
              </w:rPr>
            </w:pPr>
            <w:r w:rsidRPr="009A734E">
              <w:rPr>
                <w:rFonts w:asciiTheme="minorHAnsi" w:eastAsia="SansSerif" w:hAnsiTheme="minorHAnsi" w:cstheme="minorHAnsi"/>
                <w:b/>
                <w:bCs/>
                <w:sz w:val="22"/>
                <w:szCs w:val="22"/>
              </w:rPr>
              <w:t>Nome do Representante</w:t>
            </w:r>
          </w:p>
        </w:tc>
        <w:tc>
          <w:tcPr>
            <w:tcW w:w="1448" w:type="dxa"/>
          </w:tcPr>
          <w:p w14:paraId="1A6B5457" w14:textId="77777777" w:rsidR="00410250" w:rsidRPr="009A734E" w:rsidRDefault="00410250" w:rsidP="00410250">
            <w:pPr>
              <w:jc w:val="both"/>
              <w:rPr>
                <w:rFonts w:asciiTheme="minorHAnsi" w:hAnsiTheme="minorHAnsi" w:cstheme="minorHAnsi"/>
                <w:b/>
                <w:bCs/>
                <w:sz w:val="22"/>
                <w:szCs w:val="22"/>
              </w:rPr>
            </w:pPr>
            <w:r w:rsidRPr="009A734E">
              <w:rPr>
                <w:rFonts w:asciiTheme="minorHAnsi" w:hAnsiTheme="minorHAnsi" w:cstheme="minorHAnsi"/>
                <w:b/>
                <w:bCs/>
                <w:sz w:val="22"/>
                <w:szCs w:val="22"/>
              </w:rPr>
              <w:t>CPF</w:t>
            </w:r>
          </w:p>
        </w:tc>
      </w:tr>
      <w:tr w:rsidR="009406E0" w:rsidRPr="009406E0" w14:paraId="58E95117" w14:textId="77777777" w:rsidTr="00AB2858">
        <w:tc>
          <w:tcPr>
            <w:tcW w:w="2552" w:type="dxa"/>
          </w:tcPr>
          <w:p w14:paraId="6D059132" w14:textId="77777777" w:rsidR="00410250" w:rsidRPr="009406E0" w:rsidRDefault="00410250" w:rsidP="00410250">
            <w:pPr>
              <w:jc w:val="both"/>
              <w:rPr>
                <w:rFonts w:asciiTheme="minorHAnsi" w:hAnsiTheme="minorHAnsi" w:cstheme="minorHAnsi"/>
                <w:color w:val="FF0000"/>
                <w:sz w:val="22"/>
                <w:szCs w:val="22"/>
              </w:rPr>
            </w:pPr>
          </w:p>
        </w:tc>
        <w:tc>
          <w:tcPr>
            <w:tcW w:w="1662" w:type="dxa"/>
          </w:tcPr>
          <w:p w14:paraId="09A014BE" w14:textId="77777777" w:rsidR="00410250" w:rsidRPr="009406E0" w:rsidRDefault="00410250" w:rsidP="00410250">
            <w:pPr>
              <w:jc w:val="both"/>
              <w:rPr>
                <w:rFonts w:asciiTheme="minorHAnsi" w:hAnsiTheme="minorHAnsi" w:cstheme="minorHAnsi"/>
                <w:color w:val="FF0000"/>
                <w:sz w:val="22"/>
                <w:szCs w:val="22"/>
              </w:rPr>
            </w:pPr>
          </w:p>
        </w:tc>
        <w:tc>
          <w:tcPr>
            <w:tcW w:w="2874" w:type="dxa"/>
          </w:tcPr>
          <w:p w14:paraId="5D486DF3" w14:textId="77777777" w:rsidR="00410250" w:rsidRPr="009406E0" w:rsidRDefault="00410250" w:rsidP="00410250">
            <w:pPr>
              <w:jc w:val="both"/>
              <w:rPr>
                <w:rFonts w:asciiTheme="minorHAnsi" w:hAnsiTheme="minorHAnsi" w:cstheme="minorHAnsi"/>
                <w:color w:val="FF0000"/>
                <w:sz w:val="22"/>
                <w:szCs w:val="22"/>
              </w:rPr>
            </w:pPr>
          </w:p>
        </w:tc>
        <w:tc>
          <w:tcPr>
            <w:tcW w:w="1448" w:type="dxa"/>
          </w:tcPr>
          <w:p w14:paraId="3EAEF492" w14:textId="77777777" w:rsidR="00410250" w:rsidRPr="009406E0" w:rsidRDefault="00410250" w:rsidP="00410250">
            <w:pPr>
              <w:jc w:val="both"/>
              <w:rPr>
                <w:rFonts w:asciiTheme="minorHAnsi" w:hAnsiTheme="minorHAnsi" w:cstheme="minorHAnsi"/>
                <w:color w:val="FF0000"/>
                <w:sz w:val="22"/>
                <w:szCs w:val="22"/>
              </w:rPr>
            </w:pPr>
          </w:p>
        </w:tc>
      </w:tr>
    </w:tbl>
    <w:p w14:paraId="09D8C736" w14:textId="77777777" w:rsidR="00410250" w:rsidRPr="005E04CA" w:rsidRDefault="00410250" w:rsidP="00410250">
      <w:pPr>
        <w:jc w:val="both"/>
        <w:rPr>
          <w:rFonts w:asciiTheme="minorHAnsi" w:hAnsiTheme="minorHAnsi" w:cstheme="minorHAnsi"/>
          <w:sz w:val="22"/>
          <w:szCs w:val="22"/>
        </w:rPr>
      </w:pPr>
    </w:p>
    <w:p w14:paraId="5C5F0CA7" w14:textId="77777777" w:rsidR="00347664" w:rsidRDefault="006965FC"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PRIMEIRA - DO OBJETO </w:t>
      </w:r>
    </w:p>
    <w:p w14:paraId="457538B0" w14:textId="77777777" w:rsidR="00FD77D7" w:rsidRPr="002D1ABF" w:rsidRDefault="00FD77D7" w:rsidP="00410250">
      <w:pPr>
        <w:jc w:val="both"/>
        <w:rPr>
          <w:rFonts w:asciiTheme="minorHAnsi" w:hAnsiTheme="minorHAnsi" w:cstheme="minorHAnsi"/>
          <w:b/>
          <w:sz w:val="22"/>
          <w:szCs w:val="22"/>
        </w:rPr>
      </w:pPr>
    </w:p>
    <w:p w14:paraId="03685D84" w14:textId="55D84D92" w:rsidR="009A734E" w:rsidRPr="009A734E" w:rsidRDefault="006965FC" w:rsidP="009A734E">
      <w:pPr>
        <w:pStyle w:val="PargrafodaLista"/>
        <w:numPr>
          <w:ilvl w:val="1"/>
          <w:numId w:val="8"/>
        </w:numPr>
        <w:tabs>
          <w:tab w:val="left" w:pos="426"/>
        </w:tabs>
        <w:ind w:left="0" w:firstLine="0"/>
        <w:jc w:val="both"/>
        <w:rPr>
          <w:rFonts w:eastAsia="Arial" w:cstheme="minorHAnsi"/>
          <w:color w:val="FF0000"/>
        </w:rPr>
      </w:pPr>
      <w:r w:rsidRPr="009A734E">
        <w:rPr>
          <w:rFonts w:cstheme="minorHAnsi"/>
        </w:rPr>
        <w:t>O presente termo tem por objetivo e finalidade de constituir o sistema de Registro de Preços para seleção da proposta mais vantajosa para a Administração Pública, objetivando</w:t>
      </w:r>
      <w:r w:rsidR="00410250" w:rsidRPr="009A734E">
        <w:rPr>
          <w:rFonts w:eastAsia="Arial" w:cstheme="minorHAnsi"/>
          <w:color w:val="000000"/>
        </w:rPr>
        <w:t xml:space="preserve">: </w:t>
      </w:r>
      <w:r w:rsidR="00410250" w:rsidRPr="009A734E">
        <w:rPr>
          <w:rFonts w:eastAsia="Arial" w:cstheme="minorHAnsi"/>
          <w:color w:val="000000"/>
        </w:rPr>
        <w:br/>
      </w:r>
      <w:r w:rsidR="009A734E" w:rsidRPr="009A734E">
        <w:rPr>
          <w:rFonts w:eastAsia="Arial" w:cstheme="minorHAnsi"/>
          <w:color w:val="FF0000"/>
        </w:rPr>
        <w:t>[constar descritivo do objeto]</w:t>
      </w:r>
    </w:p>
    <w:p w14:paraId="3D0C7F7F" w14:textId="684A7585" w:rsidR="006965FC" w:rsidRPr="009A734E" w:rsidRDefault="009A734E" w:rsidP="009A734E">
      <w:pPr>
        <w:pStyle w:val="PargrafodaLista"/>
        <w:numPr>
          <w:ilvl w:val="1"/>
          <w:numId w:val="8"/>
        </w:numPr>
        <w:tabs>
          <w:tab w:val="left" w:pos="426"/>
        </w:tabs>
        <w:ind w:left="0" w:firstLine="0"/>
        <w:jc w:val="both"/>
        <w:rPr>
          <w:rFonts w:cstheme="minorHAnsi"/>
        </w:rPr>
      </w:pPr>
      <w:r>
        <w:rPr>
          <w:rFonts w:cstheme="minorHAnsi"/>
        </w:rPr>
        <w:t>Vincula esta ata, as</w:t>
      </w:r>
      <w:r w:rsidR="006965FC" w:rsidRPr="009A734E">
        <w:rPr>
          <w:rFonts w:cstheme="minorHAnsi"/>
        </w:rPr>
        <w:t xml:space="preserve"> especificações </w:t>
      </w:r>
      <w:r>
        <w:rPr>
          <w:rFonts w:cstheme="minorHAnsi"/>
        </w:rPr>
        <w:t xml:space="preserve">e condições </w:t>
      </w:r>
      <w:r w:rsidR="006965FC" w:rsidRPr="009A734E">
        <w:rPr>
          <w:rFonts w:cstheme="minorHAnsi"/>
        </w:rPr>
        <w:t xml:space="preserve">constantes no Edital, seus anexos, propostas de preços e demais documentos e </w:t>
      </w:r>
      <w:r>
        <w:rPr>
          <w:rFonts w:cstheme="minorHAnsi"/>
        </w:rPr>
        <w:t>a</w:t>
      </w:r>
      <w:r w:rsidR="006965FC" w:rsidRPr="009A734E">
        <w:rPr>
          <w:rFonts w:cstheme="minorHAnsi"/>
        </w:rPr>
        <w:t xml:space="preserve">tas do Processo </w:t>
      </w:r>
      <w:r>
        <w:rPr>
          <w:rFonts w:cstheme="minorHAnsi"/>
        </w:rPr>
        <w:t>d</w:t>
      </w:r>
      <w:r w:rsidR="006965FC" w:rsidRPr="009A734E">
        <w:rPr>
          <w:rFonts w:cstheme="minorHAnsi"/>
        </w:rPr>
        <w:t xml:space="preserve">e Licitação acima descritos, independente de transcrição, pelo prazo e validade do presente Registro de Preços. </w:t>
      </w:r>
    </w:p>
    <w:p w14:paraId="2383F086" w14:textId="0B8B6375" w:rsidR="00410250" w:rsidRPr="005E04CA" w:rsidRDefault="006965FC" w:rsidP="00410250">
      <w:pPr>
        <w:jc w:val="both"/>
        <w:rPr>
          <w:rFonts w:asciiTheme="minorHAnsi" w:hAnsiTheme="minorHAnsi" w:cstheme="minorHAnsi"/>
          <w:sz w:val="22"/>
          <w:szCs w:val="22"/>
        </w:rPr>
      </w:pPr>
      <w:r w:rsidRPr="005E04CA">
        <w:rPr>
          <w:rFonts w:asciiTheme="minorHAnsi" w:hAnsiTheme="minorHAnsi" w:cstheme="minorHAnsi"/>
          <w:sz w:val="22"/>
          <w:szCs w:val="22"/>
        </w:rPr>
        <w:lastRenderedPageBreak/>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assegurado ao beneficiário do registro de preços preferência em igualdade de condições.</w:t>
      </w:r>
    </w:p>
    <w:p w14:paraId="17AEFFCD" w14:textId="77777777" w:rsidR="006965FC" w:rsidRPr="005E04CA" w:rsidRDefault="006965FC" w:rsidP="00410250">
      <w:pPr>
        <w:jc w:val="both"/>
        <w:rPr>
          <w:rFonts w:asciiTheme="minorHAnsi" w:hAnsiTheme="minorHAnsi" w:cstheme="minorHAnsi"/>
          <w:sz w:val="22"/>
          <w:szCs w:val="22"/>
        </w:rPr>
      </w:pPr>
    </w:p>
    <w:p w14:paraId="2F981B03" w14:textId="77777777" w:rsidR="00FD77D7" w:rsidRDefault="006965FC"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SEGUNDA - DO PREÇO</w:t>
      </w:r>
    </w:p>
    <w:p w14:paraId="79511D20" w14:textId="77777777" w:rsidR="006965FC" w:rsidRPr="002D1ABF" w:rsidRDefault="006965FC"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 </w:t>
      </w:r>
    </w:p>
    <w:p w14:paraId="37D74910" w14:textId="74EC7F8E" w:rsidR="006965FC" w:rsidRPr="005E04CA" w:rsidRDefault="006965FC" w:rsidP="00410250">
      <w:pPr>
        <w:jc w:val="both"/>
        <w:rPr>
          <w:rFonts w:asciiTheme="minorHAnsi" w:hAnsiTheme="minorHAnsi" w:cstheme="minorHAnsi"/>
          <w:sz w:val="22"/>
          <w:szCs w:val="22"/>
        </w:rPr>
      </w:pPr>
      <w:r w:rsidRPr="005E04CA">
        <w:rPr>
          <w:rFonts w:asciiTheme="minorHAnsi" w:hAnsiTheme="minorHAnsi" w:cstheme="minorHAnsi"/>
          <w:sz w:val="22"/>
          <w:szCs w:val="22"/>
        </w:rPr>
        <w:t>2.1. O preço unitário para fornecimento do objeto de registro</w:t>
      </w:r>
      <w:r w:rsidR="00A319A5">
        <w:rPr>
          <w:rFonts w:asciiTheme="minorHAnsi" w:hAnsiTheme="minorHAnsi" w:cstheme="minorHAnsi"/>
          <w:sz w:val="22"/>
          <w:szCs w:val="22"/>
        </w:rPr>
        <w:t xml:space="preserve">, conforme processo licitatório e </w:t>
      </w:r>
      <w:r w:rsidRPr="005E04CA">
        <w:rPr>
          <w:rFonts w:asciiTheme="minorHAnsi" w:hAnsiTheme="minorHAnsi" w:cstheme="minorHAnsi"/>
          <w:sz w:val="22"/>
          <w:szCs w:val="22"/>
        </w:rPr>
        <w:t xml:space="preserve">de acordo com a ordem de classificação das respectivas propostas que integram este instrumento, independente de transcrição, pelo prazo de validade do registro, </w:t>
      </w:r>
      <w:r w:rsidR="00A319A5">
        <w:rPr>
          <w:rFonts w:asciiTheme="minorHAnsi" w:hAnsiTheme="minorHAnsi" w:cstheme="minorHAnsi"/>
          <w:sz w:val="22"/>
          <w:szCs w:val="22"/>
        </w:rPr>
        <w:t>será</w:t>
      </w:r>
      <w:r w:rsidRPr="005E04CA">
        <w:rPr>
          <w:rFonts w:asciiTheme="minorHAnsi" w:hAnsiTheme="minorHAnsi" w:cstheme="minorHAnsi"/>
          <w:sz w:val="22"/>
          <w:szCs w:val="22"/>
        </w:rPr>
        <w:t>:</w:t>
      </w:r>
    </w:p>
    <w:p w14:paraId="591ACF24" w14:textId="77777777" w:rsidR="006965FC" w:rsidRPr="005E04CA" w:rsidRDefault="006965FC" w:rsidP="00410250">
      <w:pPr>
        <w:jc w:val="both"/>
        <w:rPr>
          <w:rFonts w:asciiTheme="minorHAnsi" w:hAnsiTheme="minorHAnsi" w:cstheme="minorHAnsi"/>
          <w:sz w:val="22"/>
          <w:szCs w:val="22"/>
        </w:rPr>
      </w:pPr>
    </w:p>
    <w:p w14:paraId="74897A3B" w14:textId="77777777" w:rsidR="006965FC" w:rsidRPr="00A319A5" w:rsidRDefault="006965FC" w:rsidP="00410250">
      <w:pPr>
        <w:jc w:val="both"/>
        <w:rPr>
          <w:rFonts w:asciiTheme="minorHAnsi" w:hAnsiTheme="minorHAnsi" w:cstheme="minorHAnsi"/>
          <w:b/>
          <w:bCs/>
          <w:sz w:val="22"/>
          <w:szCs w:val="22"/>
        </w:rPr>
      </w:pPr>
      <w:r w:rsidRPr="00A319A5">
        <w:rPr>
          <w:rFonts w:asciiTheme="minorHAnsi" w:hAnsiTheme="minorHAnsi" w:cstheme="minorHAnsi"/>
          <w:b/>
          <w:bCs/>
          <w:sz w:val="22"/>
          <w:szCs w:val="22"/>
        </w:rPr>
        <w:t xml:space="preserve">FORNECEDOR: </w:t>
      </w:r>
    </w:p>
    <w:tbl>
      <w:tblPr>
        <w:tblStyle w:val="Tabelacomgrade"/>
        <w:tblW w:w="0" w:type="auto"/>
        <w:tblInd w:w="108" w:type="dxa"/>
        <w:tblLook w:val="04A0" w:firstRow="1" w:lastRow="0" w:firstColumn="1" w:lastColumn="0" w:noHBand="0" w:noVBand="1"/>
      </w:tblPr>
      <w:tblGrid>
        <w:gridCol w:w="641"/>
        <w:gridCol w:w="2854"/>
        <w:gridCol w:w="841"/>
        <w:gridCol w:w="1118"/>
        <w:gridCol w:w="749"/>
        <w:gridCol w:w="1209"/>
        <w:gridCol w:w="1102"/>
      </w:tblGrid>
      <w:tr w:rsidR="00A319A5" w:rsidRPr="00A319A5" w14:paraId="4BA914EE" w14:textId="77777777" w:rsidTr="009406E0">
        <w:tc>
          <w:tcPr>
            <w:tcW w:w="632" w:type="dxa"/>
          </w:tcPr>
          <w:p w14:paraId="592327B0" w14:textId="77777777" w:rsidR="006965FC" w:rsidRPr="00A319A5" w:rsidRDefault="006965FC" w:rsidP="00410250">
            <w:pPr>
              <w:jc w:val="both"/>
              <w:rPr>
                <w:rFonts w:asciiTheme="minorHAnsi" w:hAnsiTheme="minorHAnsi" w:cstheme="minorHAnsi"/>
                <w:b/>
                <w:bCs/>
                <w:sz w:val="22"/>
                <w:szCs w:val="22"/>
              </w:rPr>
            </w:pPr>
            <w:r w:rsidRPr="00A319A5">
              <w:rPr>
                <w:rFonts w:asciiTheme="minorHAnsi" w:hAnsiTheme="minorHAnsi" w:cstheme="minorHAnsi"/>
                <w:b/>
                <w:bCs/>
                <w:sz w:val="22"/>
                <w:szCs w:val="22"/>
              </w:rPr>
              <w:t>Item</w:t>
            </w:r>
          </w:p>
        </w:tc>
        <w:tc>
          <w:tcPr>
            <w:tcW w:w="2854" w:type="dxa"/>
          </w:tcPr>
          <w:p w14:paraId="34B66753" w14:textId="77777777" w:rsidR="006965FC" w:rsidRPr="00A319A5" w:rsidRDefault="00512552" w:rsidP="00410250">
            <w:pPr>
              <w:jc w:val="both"/>
              <w:rPr>
                <w:rFonts w:asciiTheme="minorHAnsi" w:hAnsiTheme="minorHAnsi" w:cstheme="minorHAnsi"/>
                <w:b/>
                <w:bCs/>
                <w:sz w:val="22"/>
                <w:szCs w:val="22"/>
              </w:rPr>
            </w:pPr>
            <w:r w:rsidRPr="00A319A5">
              <w:rPr>
                <w:rFonts w:asciiTheme="minorHAnsi" w:hAnsiTheme="minorHAnsi" w:cstheme="minorHAnsi"/>
                <w:b/>
                <w:bCs/>
                <w:sz w:val="22"/>
                <w:szCs w:val="22"/>
              </w:rPr>
              <w:t>Especificação</w:t>
            </w:r>
          </w:p>
        </w:tc>
        <w:tc>
          <w:tcPr>
            <w:tcW w:w="841" w:type="dxa"/>
          </w:tcPr>
          <w:p w14:paraId="54A6B391" w14:textId="77777777" w:rsidR="006965FC" w:rsidRPr="00A319A5" w:rsidRDefault="00512552" w:rsidP="00410250">
            <w:pPr>
              <w:jc w:val="both"/>
              <w:rPr>
                <w:rFonts w:asciiTheme="minorHAnsi" w:hAnsiTheme="minorHAnsi" w:cstheme="minorHAnsi"/>
                <w:b/>
                <w:bCs/>
                <w:sz w:val="22"/>
                <w:szCs w:val="22"/>
              </w:rPr>
            </w:pPr>
            <w:proofErr w:type="spellStart"/>
            <w:r w:rsidRPr="00A319A5">
              <w:rPr>
                <w:rFonts w:asciiTheme="minorHAnsi" w:hAnsiTheme="minorHAnsi" w:cstheme="minorHAnsi"/>
                <w:b/>
                <w:bCs/>
                <w:sz w:val="22"/>
                <w:szCs w:val="22"/>
              </w:rPr>
              <w:t>Unid</w:t>
            </w:r>
            <w:proofErr w:type="spellEnd"/>
          </w:p>
        </w:tc>
        <w:tc>
          <w:tcPr>
            <w:tcW w:w="1118" w:type="dxa"/>
          </w:tcPr>
          <w:p w14:paraId="1A43A868" w14:textId="77777777" w:rsidR="006965FC" w:rsidRPr="00A319A5" w:rsidRDefault="00512552" w:rsidP="00410250">
            <w:pPr>
              <w:jc w:val="both"/>
              <w:rPr>
                <w:rFonts w:asciiTheme="minorHAnsi" w:hAnsiTheme="minorHAnsi" w:cstheme="minorHAnsi"/>
                <w:b/>
                <w:bCs/>
                <w:sz w:val="22"/>
                <w:szCs w:val="22"/>
              </w:rPr>
            </w:pPr>
            <w:r w:rsidRPr="00A319A5">
              <w:rPr>
                <w:rFonts w:asciiTheme="minorHAnsi" w:hAnsiTheme="minorHAnsi" w:cstheme="minorHAnsi"/>
                <w:b/>
                <w:bCs/>
                <w:sz w:val="22"/>
                <w:szCs w:val="22"/>
              </w:rPr>
              <w:t>Marca</w:t>
            </w:r>
          </w:p>
        </w:tc>
        <w:tc>
          <w:tcPr>
            <w:tcW w:w="749" w:type="dxa"/>
          </w:tcPr>
          <w:p w14:paraId="30A05262" w14:textId="77777777" w:rsidR="006965FC" w:rsidRPr="00A319A5" w:rsidRDefault="00512552" w:rsidP="00410250">
            <w:pPr>
              <w:jc w:val="both"/>
              <w:rPr>
                <w:rFonts w:asciiTheme="minorHAnsi" w:hAnsiTheme="minorHAnsi" w:cstheme="minorHAnsi"/>
                <w:b/>
                <w:bCs/>
                <w:sz w:val="22"/>
                <w:szCs w:val="22"/>
              </w:rPr>
            </w:pPr>
            <w:proofErr w:type="spellStart"/>
            <w:r w:rsidRPr="00A319A5">
              <w:rPr>
                <w:rFonts w:asciiTheme="minorHAnsi" w:hAnsiTheme="minorHAnsi" w:cstheme="minorHAnsi"/>
                <w:b/>
                <w:bCs/>
                <w:sz w:val="22"/>
                <w:szCs w:val="22"/>
              </w:rPr>
              <w:t>Qtd</w:t>
            </w:r>
            <w:proofErr w:type="spellEnd"/>
          </w:p>
        </w:tc>
        <w:tc>
          <w:tcPr>
            <w:tcW w:w="1209" w:type="dxa"/>
          </w:tcPr>
          <w:p w14:paraId="118540B6" w14:textId="77777777" w:rsidR="006965FC" w:rsidRPr="00A319A5" w:rsidRDefault="00512552" w:rsidP="00410250">
            <w:pPr>
              <w:jc w:val="both"/>
              <w:rPr>
                <w:rFonts w:asciiTheme="minorHAnsi" w:hAnsiTheme="minorHAnsi" w:cstheme="minorHAnsi"/>
                <w:b/>
                <w:bCs/>
                <w:sz w:val="22"/>
                <w:szCs w:val="22"/>
              </w:rPr>
            </w:pPr>
            <w:r w:rsidRPr="00A319A5">
              <w:rPr>
                <w:rFonts w:asciiTheme="minorHAnsi" w:hAnsiTheme="minorHAnsi" w:cstheme="minorHAnsi"/>
                <w:b/>
                <w:bCs/>
                <w:sz w:val="22"/>
                <w:szCs w:val="22"/>
              </w:rPr>
              <w:t>Preço</w:t>
            </w:r>
          </w:p>
        </w:tc>
        <w:tc>
          <w:tcPr>
            <w:tcW w:w="1102" w:type="dxa"/>
          </w:tcPr>
          <w:p w14:paraId="4010480E" w14:textId="77777777" w:rsidR="006965FC" w:rsidRPr="00A319A5" w:rsidRDefault="00512552" w:rsidP="00410250">
            <w:pPr>
              <w:jc w:val="both"/>
              <w:rPr>
                <w:rFonts w:asciiTheme="minorHAnsi" w:hAnsiTheme="minorHAnsi" w:cstheme="minorHAnsi"/>
                <w:b/>
                <w:bCs/>
                <w:sz w:val="22"/>
                <w:szCs w:val="22"/>
              </w:rPr>
            </w:pPr>
            <w:r w:rsidRPr="00A319A5">
              <w:rPr>
                <w:rFonts w:asciiTheme="minorHAnsi" w:hAnsiTheme="minorHAnsi" w:cstheme="minorHAnsi"/>
                <w:b/>
                <w:bCs/>
                <w:sz w:val="22"/>
                <w:szCs w:val="22"/>
              </w:rPr>
              <w:t>Preço Total</w:t>
            </w:r>
          </w:p>
        </w:tc>
      </w:tr>
      <w:tr w:rsidR="006965FC" w:rsidRPr="005E04CA" w14:paraId="247CBB85" w14:textId="77777777" w:rsidTr="009406E0">
        <w:tc>
          <w:tcPr>
            <w:tcW w:w="632" w:type="dxa"/>
          </w:tcPr>
          <w:p w14:paraId="3094D21E" w14:textId="77777777" w:rsidR="006965FC" w:rsidRPr="005E04CA" w:rsidRDefault="006965FC" w:rsidP="009406E0">
            <w:pPr>
              <w:jc w:val="center"/>
              <w:rPr>
                <w:rFonts w:asciiTheme="minorHAnsi" w:hAnsiTheme="minorHAnsi" w:cstheme="minorHAnsi"/>
                <w:sz w:val="22"/>
                <w:szCs w:val="22"/>
              </w:rPr>
            </w:pPr>
          </w:p>
        </w:tc>
        <w:tc>
          <w:tcPr>
            <w:tcW w:w="2854" w:type="dxa"/>
          </w:tcPr>
          <w:p w14:paraId="584D92B4" w14:textId="77777777" w:rsidR="006965FC" w:rsidRPr="005E04CA" w:rsidRDefault="006965FC" w:rsidP="00410250">
            <w:pPr>
              <w:jc w:val="both"/>
              <w:rPr>
                <w:rFonts w:asciiTheme="minorHAnsi" w:hAnsiTheme="minorHAnsi" w:cstheme="minorHAnsi"/>
                <w:sz w:val="22"/>
                <w:szCs w:val="22"/>
              </w:rPr>
            </w:pPr>
          </w:p>
        </w:tc>
        <w:tc>
          <w:tcPr>
            <w:tcW w:w="841" w:type="dxa"/>
          </w:tcPr>
          <w:p w14:paraId="3301DA02" w14:textId="77777777" w:rsidR="006965FC" w:rsidRPr="005E04CA" w:rsidRDefault="006965FC" w:rsidP="00410250">
            <w:pPr>
              <w:jc w:val="both"/>
              <w:rPr>
                <w:rFonts w:asciiTheme="minorHAnsi" w:hAnsiTheme="minorHAnsi" w:cstheme="minorHAnsi"/>
                <w:sz w:val="22"/>
                <w:szCs w:val="22"/>
              </w:rPr>
            </w:pPr>
          </w:p>
        </w:tc>
        <w:tc>
          <w:tcPr>
            <w:tcW w:w="1118" w:type="dxa"/>
          </w:tcPr>
          <w:p w14:paraId="691557AA" w14:textId="77777777" w:rsidR="006965FC" w:rsidRPr="005E04CA" w:rsidRDefault="006965FC" w:rsidP="00410250">
            <w:pPr>
              <w:jc w:val="both"/>
              <w:rPr>
                <w:rFonts w:asciiTheme="minorHAnsi" w:hAnsiTheme="minorHAnsi" w:cstheme="minorHAnsi"/>
                <w:sz w:val="22"/>
                <w:szCs w:val="22"/>
              </w:rPr>
            </w:pPr>
          </w:p>
        </w:tc>
        <w:tc>
          <w:tcPr>
            <w:tcW w:w="749" w:type="dxa"/>
          </w:tcPr>
          <w:p w14:paraId="72D105E6" w14:textId="77777777" w:rsidR="006965FC" w:rsidRPr="005E04CA" w:rsidRDefault="006965FC" w:rsidP="00410250">
            <w:pPr>
              <w:jc w:val="both"/>
              <w:rPr>
                <w:rFonts w:asciiTheme="minorHAnsi" w:hAnsiTheme="minorHAnsi" w:cstheme="minorHAnsi"/>
                <w:sz w:val="22"/>
                <w:szCs w:val="22"/>
              </w:rPr>
            </w:pPr>
          </w:p>
        </w:tc>
        <w:tc>
          <w:tcPr>
            <w:tcW w:w="1209" w:type="dxa"/>
          </w:tcPr>
          <w:p w14:paraId="57DC2D08" w14:textId="77777777" w:rsidR="006965FC" w:rsidRPr="005E04CA" w:rsidRDefault="006965FC" w:rsidP="00410250">
            <w:pPr>
              <w:jc w:val="both"/>
              <w:rPr>
                <w:rFonts w:asciiTheme="minorHAnsi" w:hAnsiTheme="minorHAnsi" w:cstheme="minorHAnsi"/>
                <w:sz w:val="22"/>
                <w:szCs w:val="22"/>
              </w:rPr>
            </w:pPr>
          </w:p>
        </w:tc>
        <w:tc>
          <w:tcPr>
            <w:tcW w:w="1102" w:type="dxa"/>
          </w:tcPr>
          <w:p w14:paraId="34B87C13" w14:textId="77777777" w:rsidR="006965FC" w:rsidRPr="005E04CA" w:rsidRDefault="006965FC" w:rsidP="00410250">
            <w:pPr>
              <w:jc w:val="both"/>
              <w:rPr>
                <w:rFonts w:asciiTheme="minorHAnsi" w:hAnsiTheme="minorHAnsi" w:cstheme="minorHAnsi"/>
                <w:sz w:val="22"/>
                <w:szCs w:val="22"/>
              </w:rPr>
            </w:pPr>
          </w:p>
        </w:tc>
      </w:tr>
    </w:tbl>
    <w:p w14:paraId="6032B641" w14:textId="77777777" w:rsidR="006965FC" w:rsidRPr="005E04CA" w:rsidRDefault="006965FC" w:rsidP="00410250">
      <w:pPr>
        <w:jc w:val="both"/>
        <w:rPr>
          <w:rFonts w:asciiTheme="minorHAnsi" w:hAnsiTheme="minorHAnsi" w:cstheme="minorHAnsi"/>
          <w:sz w:val="22"/>
          <w:szCs w:val="22"/>
        </w:rPr>
      </w:pPr>
    </w:p>
    <w:p w14:paraId="1486CCC2" w14:textId="77777777" w:rsidR="009406E0"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2.2. Os preços registrados serão fixos e irreajustáveis durante a vigência da Ata de Registro de Preço.</w:t>
      </w:r>
    </w:p>
    <w:p w14:paraId="1269EC98"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2.2.1. Na hipótese de alteração de preços de mercado, para mais ou para menos devidamente comprovadas, estes poderão ser revistos, visando ao restabelecimento da relação inicialmente pactuada, conforme permite o artigo 82, §5º, inc. IV, da Lei nº 14.133/2021. </w:t>
      </w:r>
    </w:p>
    <w:p w14:paraId="04A64CF4"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 </w:t>
      </w:r>
    </w:p>
    <w:p w14:paraId="7AE2D5EC"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 </w:t>
      </w:r>
    </w:p>
    <w:p w14:paraId="6B35C228"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2.2.4. O órgão gerenciador deverá decidir sobre a revisão dos preços no prazo máximo de </w:t>
      </w:r>
      <w:r w:rsidR="00AB2858">
        <w:rPr>
          <w:rFonts w:asciiTheme="minorHAnsi" w:hAnsiTheme="minorHAnsi" w:cstheme="minorHAnsi"/>
          <w:sz w:val="22"/>
          <w:szCs w:val="22"/>
        </w:rPr>
        <w:t>30</w:t>
      </w:r>
      <w:r w:rsidRPr="005E04CA">
        <w:rPr>
          <w:rFonts w:asciiTheme="minorHAnsi" w:hAnsiTheme="minorHAnsi" w:cstheme="minorHAnsi"/>
          <w:sz w:val="22"/>
          <w:szCs w:val="22"/>
        </w:rPr>
        <w:t xml:space="preserve"> (</w:t>
      </w:r>
      <w:r w:rsidR="00AB2858">
        <w:rPr>
          <w:rFonts w:asciiTheme="minorHAnsi" w:hAnsiTheme="minorHAnsi" w:cstheme="minorHAnsi"/>
          <w:sz w:val="22"/>
          <w:szCs w:val="22"/>
        </w:rPr>
        <w:t>trinta</w:t>
      </w:r>
      <w:r w:rsidRPr="005E04CA">
        <w:rPr>
          <w:rFonts w:asciiTheme="minorHAnsi" w:hAnsiTheme="minorHAnsi" w:cstheme="minorHAnsi"/>
          <w:sz w:val="22"/>
          <w:szCs w:val="22"/>
        </w:rPr>
        <w:t xml:space="preserve">) dias, salvo por motivo de força maior, devidamente justificado no processo. </w:t>
      </w:r>
    </w:p>
    <w:p w14:paraId="08666974" w14:textId="3B1B1F8F"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2.2.5. No reconhecimento do desequilíbrio </w:t>
      </w:r>
      <w:r w:rsidR="00135288" w:rsidRPr="005E04CA">
        <w:rPr>
          <w:rFonts w:asciiTheme="minorHAnsi" w:hAnsiTheme="minorHAnsi" w:cstheme="minorHAnsi"/>
          <w:sz w:val="22"/>
          <w:szCs w:val="22"/>
        </w:rPr>
        <w:t>econômico-financeiro</w:t>
      </w:r>
      <w:r w:rsidRPr="005E04CA">
        <w:rPr>
          <w:rFonts w:asciiTheme="minorHAnsi" w:hAnsiTheme="minorHAnsi" w:cstheme="minorHAnsi"/>
          <w:sz w:val="22"/>
          <w:szCs w:val="22"/>
        </w:rPr>
        <w:t xml:space="preserve"> do preço inicialmente estabelecido, o órgão gerenciador, se julgar conveniente, poderá optar pelo cancelamento do preço, liberando os fornecedores do compromisso assumido, sem aplicação de penalidades ou determinar a negociação. </w:t>
      </w:r>
    </w:p>
    <w:p w14:paraId="5BE8306D" w14:textId="29EB4993"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2.2.6. No ato da negociação de preservação do equilíbrio </w:t>
      </w:r>
      <w:r w:rsidR="009A734E" w:rsidRPr="005E04CA">
        <w:rPr>
          <w:rFonts w:asciiTheme="minorHAnsi" w:hAnsiTheme="minorHAnsi" w:cstheme="minorHAnsi"/>
          <w:sz w:val="22"/>
          <w:szCs w:val="22"/>
        </w:rPr>
        <w:t>econômico-financeiro</w:t>
      </w:r>
      <w:r w:rsidRPr="005E04CA">
        <w:rPr>
          <w:rFonts w:asciiTheme="minorHAnsi" w:hAnsiTheme="minorHAnsi" w:cstheme="minorHAnsi"/>
          <w:sz w:val="22"/>
          <w:szCs w:val="22"/>
        </w:rPr>
        <w:t xml:space="preserve"> do contrato será dada preferência ao fornecedor de primeiro menor preço e, sucessivamente, aos demais classificados, respeitada a ordem de classificação. </w:t>
      </w:r>
    </w:p>
    <w:p w14:paraId="7596A2A8" w14:textId="77777777" w:rsidR="00512552" w:rsidRPr="005E04CA" w:rsidRDefault="00512552" w:rsidP="00AB2858">
      <w:pPr>
        <w:jc w:val="both"/>
        <w:rPr>
          <w:rFonts w:asciiTheme="minorHAnsi" w:hAnsiTheme="minorHAnsi" w:cstheme="minorHAnsi"/>
          <w:sz w:val="22"/>
          <w:szCs w:val="22"/>
        </w:rPr>
      </w:pPr>
      <w:r w:rsidRPr="005E04CA">
        <w:rPr>
          <w:rFonts w:asciiTheme="minorHAnsi" w:hAnsiTheme="minorHAnsi" w:cstheme="minorHAnsi"/>
          <w:sz w:val="22"/>
          <w:szCs w:val="22"/>
        </w:rPr>
        <w:t xml:space="preserve">2.3. Na ocorrência do preço registrado tornar-se superior ao preço praticado no mercado, caberá ao órgão gerenciador da Ata promover as necessárias negociações junto aos fornecedores, </w:t>
      </w:r>
      <w:r w:rsidR="00AB2858">
        <w:rPr>
          <w:rFonts w:asciiTheme="minorHAnsi" w:hAnsiTheme="minorHAnsi" w:cstheme="minorHAnsi"/>
          <w:sz w:val="22"/>
          <w:szCs w:val="22"/>
        </w:rPr>
        <w:t xml:space="preserve">conforme art. 108 do Decreto Municipal n° 595/2023. </w:t>
      </w:r>
    </w:p>
    <w:p w14:paraId="2EEAF7CD" w14:textId="77777777" w:rsidR="00512552" w:rsidRPr="005E04CA" w:rsidRDefault="00512552" w:rsidP="00AB2858">
      <w:pPr>
        <w:jc w:val="both"/>
        <w:rPr>
          <w:rFonts w:asciiTheme="minorHAnsi" w:hAnsiTheme="minorHAnsi" w:cstheme="minorHAnsi"/>
          <w:sz w:val="22"/>
          <w:szCs w:val="22"/>
        </w:rPr>
      </w:pPr>
      <w:r w:rsidRPr="005E04CA">
        <w:rPr>
          <w:rFonts w:asciiTheme="minorHAnsi" w:hAnsiTheme="minorHAnsi" w:cstheme="minorHAnsi"/>
          <w:sz w:val="22"/>
          <w:szCs w:val="22"/>
        </w:rPr>
        <w:t xml:space="preserve">2.4. Quando o preço </w:t>
      </w:r>
      <w:r w:rsidR="00AB2858">
        <w:rPr>
          <w:rFonts w:asciiTheme="minorHAnsi" w:hAnsiTheme="minorHAnsi" w:cstheme="minorHAnsi"/>
          <w:sz w:val="22"/>
          <w:szCs w:val="22"/>
        </w:rPr>
        <w:t>de mercado se tornar superior ao preço registrado</w:t>
      </w:r>
      <w:r w:rsidRPr="005E04CA">
        <w:rPr>
          <w:rFonts w:asciiTheme="minorHAnsi" w:hAnsiTheme="minorHAnsi" w:cstheme="minorHAnsi"/>
          <w:sz w:val="22"/>
          <w:szCs w:val="22"/>
        </w:rPr>
        <w:t xml:space="preserve"> e o fornecedor não puder cumprir o compromisso inicialmente assumido poderá mediante requerimento devidamente instruído, pedir revisão dos preços ou o cancelamento do preço registrado, nos termos do artigo 82, §5º, inc. IV, da Lei nº 14.133/2021</w:t>
      </w:r>
      <w:r w:rsidR="00AB2858">
        <w:rPr>
          <w:rFonts w:asciiTheme="minorHAnsi" w:hAnsiTheme="minorHAnsi" w:cstheme="minorHAnsi"/>
          <w:sz w:val="22"/>
          <w:szCs w:val="22"/>
        </w:rPr>
        <w:t xml:space="preserve"> e art. 109 do Decreto Municipal n° 595/2023. </w:t>
      </w:r>
    </w:p>
    <w:p w14:paraId="07313530" w14:textId="77777777" w:rsidR="00512552" w:rsidRPr="005E04CA" w:rsidRDefault="00512552" w:rsidP="00410250">
      <w:pPr>
        <w:jc w:val="both"/>
        <w:rPr>
          <w:rFonts w:asciiTheme="minorHAnsi" w:hAnsiTheme="minorHAnsi" w:cstheme="minorHAnsi"/>
          <w:sz w:val="22"/>
          <w:szCs w:val="22"/>
        </w:rPr>
      </w:pPr>
    </w:p>
    <w:p w14:paraId="05D23162" w14:textId="77777777" w:rsidR="00512552"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CLAÚSULA TERCEIRA – DO PRAZO DE VALIDADE DO REGISTRO DE PREÇOS </w:t>
      </w:r>
    </w:p>
    <w:p w14:paraId="6BBD1FE4" w14:textId="77777777" w:rsidR="00FD77D7" w:rsidRPr="002D1ABF" w:rsidRDefault="00FD77D7" w:rsidP="00410250">
      <w:pPr>
        <w:jc w:val="both"/>
        <w:rPr>
          <w:rFonts w:asciiTheme="minorHAnsi" w:hAnsiTheme="minorHAnsi" w:cstheme="minorHAnsi"/>
          <w:b/>
          <w:sz w:val="22"/>
          <w:szCs w:val="22"/>
        </w:rPr>
      </w:pPr>
    </w:p>
    <w:p w14:paraId="517D5CDF" w14:textId="295EA23E"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3.1. O prazo de validade desta Ata de Registro de Preços SERÁ O ESTABELECIDO NO EDITAL DE LICITAÇÃO A QUAL GEROU ESSA ATA DE REGISTRO DE PREÇO</w:t>
      </w:r>
      <w:r w:rsidR="00A319A5">
        <w:rPr>
          <w:rFonts w:asciiTheme="minorHAnsi" w:hAnsiTheme="minorHAnsi" w:cstheme="minorHAnsi"/>
          <w:sz w:val="22"/>
          <w:szCs w:val="22"/>
        </w:rPr>
        <w:t>,</w:t>
      </w:r>
      <w:r w:rsidRPr="005E04CA">
        <w:rPr>
          <w:rFonts w:asciiTheme="minorHAnsi" w:hAnsiTheme="minorHAnsi" w:cstheme="minorHAnsi"/>
          <w:sz w:val="22"/>
          <w:szCs w:val="22"/>
        </w:rPr>
        <w:t xml:space="preserve"> a contar da data da assinatura da ata. </w:t>
      </w:r>
    </w:p>
    <w:p w14:paraId="5160B858" w14:textId="7042E00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3.2. Os preços decorrentes do Sistema de Registro de Preços terão sua vigência conforme as disposições contidas nos instrumentos convocatórios e respectivos contratos, obedecid</w:t>
      </w:r>
      <w:r w:rsidR="00A319A5">
        <w:rPr>
          <w:rFonts w:asciiTheme="minorHAnsi" w:hAnsiTheme="minorHAnsi" w:cstheme="minorHAnsi"/>
          <w:sz w:val="22"/>
          <w:szCs w:val="22"/>
        </w:rPr>
        <w:t>o</w:t>
      </w:r>
      <w:r w:rsidRPr="005E04CA">
        <w:rPr>
          <w:rFonts w:asciiTheme="minorHAnsi" w:hAnsiTheme="minorHAnsi" w:cstheme="minorHAnsi"/>
          <w:sz w:val="22"/>
          <w:szCs w:val="22"/>
        </w:rPr>
        <w:t xml:space="preserve"> o disposto no art. 84 da Lei nº 14.133/2021. </w:t>
      </w:r>
    </w:p>
    <w:p w14:paraId="068CDFF0" w14:textId="52047EC5"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3.3. É admitida a prorrogação da vigência da </w:t>
      </w:r>
      <w:r w:rsidR="00A319A5">
        <w:rPr>
          <w:rFonts w:asciiTheme="minorHAnsi" w:hAnsiTheme="minorHAnsi" w:cstheme="minorHAnsi"/>
          <w:sz w:val="22"/>
          <w:szCs w:val="22"/>
        </w:rPr>
        <w:t>a</w:t>
      </w:r>
      <w:r w:rsidRPr="005E04CA">
        <w:rPr>
          <w:rFonts w:asciiTheme="minorHAnsi" w:hAnsiTheme="minorHAnsi" w:cstheme="minorHAnsi"/>
          <w:sz w:val="22"/>
          <w:szCs w:val="22"/>
        </w:rPr>
        <w:t>ta, nos termos d</w:t>
      </w:r>
      <w:r w:rsidR="0082684D">
        <w:rPr>
          <w:rFonts w:asciiTheme="minorHAnsi" w:hAnsiTheme="minorHAnsi" w:cstheme="minorHAnsi"/>
          <w:sz w:val="22"/>
          <w:szCs w:val="22"/>
        </w:rPr>
        <w:t>o art. 84 da Lei nº 14.133/2021</w:t>
      </w:r>
      <w:r w:rsidRPr="005E04CA">
        <w:rPr>
          <w:rFonts w:asciiTheme="minorHAnsi" w:hAnsiTheme="minorHAnsi" w:cstheme="minorHAnsi"/>
          <w:sz w:val="22"/>
          <w:szCs w:val="22"/>
        </w:rPr>
        <w:t xml:space="preserve">, quando a proposta continuar se mostrando mais vantajosa, </w:t>
      </w:r>
      <w:r w:rsidR="00A319A5">
        <w:rPr>
          <w:rFonts w:asciiTheme="minorHAnsi" w:hAnsiTheme="minorHAnsi" w:cstheme="minorHAnsi"/>
          <w:sz w:val="22"/>
          <w:szCs w:val="22"/>
        </w:rPr>
        <w:t xml:space="preserve">e </w:t>
      </w:r>
      <w:r w:rsidRPr="005E04CA">
        <w:rPr>
          <w:rFonts w:asciiTheme="minorHAnsi" w:hAnsiTheme="minorHAnsi" w:cstheme="minorHAnsi"/>
          <w:sz w:val="22"/>
          <w:szCs w:val="22"/>
        </w:rPr>
        <w:t>satisfeitos os</w:t>
      </w:r>
      <w:r w:rsidR="00AB2858">
        <w:rPr>
          <w:rFonts w:asciiTheme="minorHAnsi" w:hAnsiTheme="minorHAnsi" w:cstheme="minorHAnsi"/>
          <w:sz w:val="22"/>
          <w:szCs w:val="22"/>
        </w:rPr>
        <w:t xml:space="preserve"> demais requisitos desta ata</w:t>
      </w:r>
      <w:r w:rsidRPr="005E04CA">
        <w:rPr>
          <w:rFonts w:asciiTheme="minorHAnsi" w:hAnsiTheme="minorHAnsi" w:cstheme="minorHAnsi"/>
          <w:sz w:val="22"/>
          <w:szCs w:val="22"/>
        </w:rPr>
        <w:t>.</w:t>
      </w:r>
    </w:p>
    <w:p w14:paraId="6577B71A" w14:textId="77777777" w:rsidR="00512552" w:rsidRPr="005E04CA" w:rsidRDefault="00512552" w:rsidP="00410250">
      <w:pPr>
        <w:jc w:val="both"/>
        <w:rPr>
          <w:rFonts w:asciiTheme="minorHAnsi" w:hAnsiTheme="minorHAnsi" w:cstheme="minorHAnsi"/>
          <w:sz w:val="22"/>
          <w:szCs w:val="22"/>
        </w:rPr>
      </w:pPr>
    </w:p>
    <w:p w14:paraId="3CB85423" w14:textId="77777777" w:rsidR="00512552"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QUARTA – DOS USUÁRIOS DO REGISTRO DE PREÇOS </w:t>
      </w:r>
    </w:p>
    <w:p w14:paraId="06808794" w14:textId="77777777" w:rsidR="00FD77D7" w:rsidRPr="002D1ABF" w:rsidRDefault="00FD77D7" w:rsidP="00410250">
      <w:pPr>
        <w:jc w:val="both"/>
        <w:rPr>
          <w:rFonts w:asciiTheme="minorHAnsi" w:hAnsiTheme="minorHAnsi" w:cstheme="minorHAnsi"/>
          <w:b/>
          <w:sz w:val="22"/>
          <w:szCs w:val="22"/>
        </w:rPr>
      </w:pPr>
    </w:p>
    <w:p w14:paraId="0BDDE979" w14:textId="49AC796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4.1. A Ata de Registro de Preços será utilizada pelos órgãos ou entidades da Administração Municipal relacionadas no</w:t>
      </w:r>
      <w:r w:rsidR="00A319A5">
        <w:rPr>
          <w:rFonts w:asciiTheme="minorHAnsi" w:hAnsiTheme="minorHAnsi" w:cstheme="minorHAnsi"/>
          <w:sz w:val="22"/>
          <w:szCs w:val="22"/>
        </w:rPr>
        <w:t xml:space="preserve"> edital e no preâmbulo desta</w:t>
      </w:r>
      <w:r w:rsidRPr="005E04CA">
        <w:rPr>
          <w:rFonts w:asciiTheme="minorHAnsi" w:hAnsiTheme="minorHAnsi" w:cstheme="minorHAnsi"/>
          <w:sz w:val="22"/>
          <w:szCs w:val="22"/>
        </w:rPr>
        <w:t xml:space="preserve">; </w:t>
      </w:r>
    </w:p>
    <w:p w14:paraId="05CEBACE" w14:textId="0AD39635" w:rsidR="00A319A5"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4.2. Os órgãos e entidades participantes da Ata de Registro de Preços deverão apresentar suas solicitações de aquisição ou contratação ao órgão gerenciador, que formalizará</w:t>
      </w:r>
      <w:r w:rsidR="00A319A5">
        <w:rPr>
          <w:rFonts w:asciiTheme="minorHAnsi" w:hAnsiTheme="minorHAnsi" w:cstheme="minorHAnsi"/>
          <w:sz w:val="22"/>
          <w:szCs w:val="22"/>
        </w:rPr>
        <w:t xml:space="preserve"> </w:t>
      </w:r>
      <w:r w:rsidRPr="005E04CA">
        <w:rPr>
          <w:rFonts w:asciiTheme="minorHAnsi" w:hAnsiTheme="minorHAnsi" w:cstheme="minorHAnsi"/>
          <w:sz w:val="22"/>
          <w:szCs w:val="22"/>
        </w:rPr>
        <w:t>instrumental contratual ou emissão de nota de empenho de despesa ou autorização de compra ou outro instrumento equivalente, obedecidas as modalidades de contratação dispostas na Lei 14.133/2021, bem como</w:t>
      </w:r>
      <w:r w:rsidR="00A319A5">
        <w:rPr>
          <w:rFonts w:asciiTheme="minorHAnsi" w:hAnsiTheme="minorHAnsi" w:cstheme="minorHAnsi"/>
          <w:sz w:val="22"/>
          <w:szCs w:val="22"/>
        </w:rPr>
        <w:t>,</w:t>
      </w:r>
      <w:r w:rsidRPr="005E04CA">
        <w:rPr>
          <w:rFonts w:asciiTheme="minorHAnsi" w:hAnsiTheme="minorHAnsi" w:cstheme="minorHAnsi"/>
          <w:sz w:val="22"/>
          <w:szCs w:val="22"/>
        </w:rPr>
        <w:t xml:space="preserve"> as disposições do instrumento convocatório</w:t>
      </w:r>
      <w:r w:rsidR="00A319A5">
        <w:rPr>
          <w:rFonts w:asciiTheme="minorHAnsi" w:hAnsiTheme="minorHAnsi" w:cstheme="minorHAnsi"/>
          <w:sz w:val="22"/>
          <w:szCs w:val="22"/>
        </w:rPr>
        <w:t>, preços registrados e classificação;</w:t>
      </w:r>
    </w:p>
    <w:p w14:paraId="5B527CFB" w14:textId="23FCDB3E" w:rsidR="00512552" w:rsidRPr="005E04CA" w:rsidRDefault="00A319A5" w:rsidP="00410250">
      <w:pPr>
        <w:jc w:val="both"/>
        <w:rPr>
          <w:rFonts w:asciiTheme="minorHAnsi" w:hAnsiTheme="minorHAnsi" w:cstheme="minorHAnsi"/>
          <w:sz w:val="22"/>
          <w:szCs w:val="22"/>
        </w:rPr>
      </w:pPr>
      <w:r>
        <w:rPr>
          <w:rFonts w:asciiTheme="minorHAnsi" w:hAnsiTheme="minorHAnsi" w:cstheme="minorHAnsi"/>
          <w:sz w:val="22"/>
          <w:szCs w:val="22"/>
        </w:rPr>
        <w:t>4.3 Após o procedimento acima, será responsabilidade do órgão participante, o contato e solicitação de entrega/execução do objeto junto ao</w:t>
      </w:r>
      <w:r w:rsidR="00512552" w:rsidRPr="005E04CA">
        <w:rPr>
          <w:rFonts w:asciiTheme="minorHAnsi" w:hAnsiTheme="minorHAnsi" w:cstheme="minorHAnsi"/>
          <w:sz w:val="22"/>
          <w:szCs w:val="22"/>
        </w:rPr>
        <w:t xml:space="preserve"> fornecedor</w:t>
      </w:r>
      <w:r>
        <w:rPr>
          <w:rFonts w:asciiTheme="minorHAnsi" w:hAnsiTheme="minorHAnsi" w:cstheme="minorHAnsi"/>
          <w:sz w:val="22"/>
          <w:szCs w:val="22"/>
        </w:rPr>
        <w:t>;</w:t>
      </w:r>
    </w:p>
    <w:p w14:paraId="0691819A" w14:textId="0CE0690D" w:rsidR="00512552" w:rsidRPr="005E04CA" w:rsidRDefault="00AC3021" w:rsidP="00410250">
      <w:pPr>
        <w:jc w:val="both"/>
        <w:rPr>
          <w:rFonts w:asciiTheme="minorHAnsi" w:hAnsiTheme="minorHAnsi" w:cstheme="minorHAnsi"/>
          <w:sz w:val="22"/>
          <w:szCs w:val="22"/>
        </w:rPr>
      </w:pPr>
      <w:r>
        <w:rPr>
          <w:rFonts w:asciiTheme="minorHAnsi" w:hAnsiTheme="minorHAnsi" w:cstheme="minorHAnsi"/>
          <w:sz w:val="22"/>
          <w:szCs w:val="22"/>
        </w:rPr>
        <w:t xml:space="preserve">4.3. Os </w:t>
      </w:r>
      <w:r w:rsidR="00512552" w:rsidRPr="005E04CA">
        <w:rPr>
          <w:rFonts w:asciiTheme="minorHAnsi" w:hAnsiTheme="minorHAnsi" w:cstheme="minorHAnsi"/>
          <w:sz w:val="22"/>
          <w:szCs w:val="22"/>
        </w:rPr>
        <w:t>preços a serem pagos serão aqueles registrados em ata</w:t>
      </w:r>
      <w:r w:rsidR="00A319A5">
        <w:rPr>
          <w:rFonts w:asciiTheme="minorHAnsi" w:hAnsiTheme="minorHAnsi" w:cstheme="minorHAnsi"/>
          <w:sz w:val="22"/>
          <w:szCs w:val="22"/>
        </w:rPr>
        <w:t>;</w:t>
      </w:r>
    </w:p>
    <w:p w14:paraId="1725B150"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4.4. Aplicam-se aos contratos de fornecimento as disposições pertinentes da Lei Federal n.º 14.133, de 1 de abril de 2021, suas alterações posteriores e demais normas cabíveis. </w:t>
      </w:r>
    </w:p>
    <w:p w14:paraId="1C0FFEAA" w14:textId="3A0079D9"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4.5. Os órgãos e entidades participantes da Ata de Registro de Preços manterão o órgão gerenciador informado a respeito dos processos de aquisições por meio de registro de preços, devendo encaminhar </w:t>
      </w:r>
      <w:r w:rsidR="00E075DA">
        <w:rPr>
          <w:rFonts w:asciiTheme="minorHAnsi" w:hAnsiTheme="minorHAnsi" w:cstheme="minorHAnsi"/>
          <w:sz w:val="22"/>
          <w:szCs w:val="22"/>
        </w:rPr>
        <w:t>nota fiscal para pagamento</w:t>
      </w:r>
      <w:r w:rsidRPr="005E04CA">
        <w:rPr>
          <w:rFonts w:asciiTheme="minorHAnsi" w:hAnsiTheme="minorHAnsi" w:cstheme="minorHAnsi"/>
          <w:sz w:val="22"/>
          <w:szCs w:val="22"/>
        </w:rPr>
        <w:t xml:space="preserve">. </w:t>
      </w:r>
    </w:p>
    <w:p w14:paraId="7EA7B495" w14:textId="77777777" w:rsidR="00512552" w:rsidRPr="005E04CA" w:rsidRDefault="00512552" w:rsidP="00410250">
      <w:pPr>
        <w:jc w:val="both"/>
        <w:rPr>
          <w:rFonts w:asciiTheme="minorHAnsi" w:hAnsiTheme="minorHAnsi" w:cstheme="minorHAnsi"/>
          <w:sz w:val="22"/>
          <w:szCs w:val="22"/>
        </w:rPr>
      </w:pPr>
    </w:p>
    <w:p w14:paraId="02C7B257" w14:textId="77777777" w:rsidR="00512552"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CLAUSULA QUINTA – DOS DIREITOS E OBRIGAÇÕES DAS PARTES </w:t>
      </w:r>
    </w:p>
    <w:p w14:paraId="421170F9" w14:textId="77777777" w:rsidR="00FD77D7" w:rsidRPr="002D1ABF" w:rsidRDefault="00FD77D7" w:rsidP="00410250">
      <w:pPr>
        <w:jc w:val="both"/>
        <w:rPr>
          <w:rFonts w:asciiTheme="minorHAnsi" w:hAnsiTheme="minorHAnsi" w:cstheme="minorHAnsi"/>
          <w:b/>
          <w:sz w:val="22"/>
          <w:szCs w:val="22"/>
        </w:rPr>
      </w:pPr>
    </w:p>
    <w:p w14:paraId="3227D13C"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 </w:t>
      </w:r>
      <w:r w:rsidRPr="00E075DA">
        <w:rPr>
          <w:rFonts w:asciiTheme="minorHAnsi" w:hAnsiTheme="minorHAnsi" w:cstheme="minorHAnsi"/>
          <w:b/>
          <w:bCs/>
          <w:sz w:val="22"/>
          <w:szCs w:val="22"/>
        </w:rPr>
        <w:t>Compete ao Órgão Gestor:</w:t>
      </w:r>
      <w:r w:rsidRPr="005E04CA">
        <w:rPr>
          <w:rFonts w:asciiTheme="minorHAnsi" w:hAnsiTheme="minorHAnsi" w:cstheme="minorHAnsi"/>
          <w:sz w:val="22"/>
          <w:szCs w:val="22"/>
        </w:rPr>
        <w:t xml:space="preserve"> </w:t>
      </w:r>
    </w:p>
    <w:p w14:paraId="3C92ADEF" w14:textId="1C985D63"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5.1.1. A </w:t>
      </w:r>
      <w:r w:rsidR="004A0F7A">
        <w:rPr>
          <w:rFonts w:asciiTheme="minorHAnsi" w:hAnsiTheme="minorHAnsi" w:cstheme="minorHAnsi"/>
          <w:sz w:val="22"/>
          <w:szCs w:val="22"/>
        </w:rPr>
        <w:t>a</w:t>
      </w:r>
      <w:r w:rsidRPr="005E04CA">
        <w:rPr>
          <w:rFonts w:asciiTheme="minorHAnsi" w:hAnsiTheme="minorHAnsi" w:cstheme="minorHAnsi"/>
          <w:sz w:val="22"/>
          <w:szCs w:val="22"/>
        </w:rPr>
        <w:t xml:space="preserve">dministração e os atos de controle da Ata de Registro de Preços decorrente da presente licitação </w:t>
      </w:r>
      <w:r w:rsidR="004A0F7A">
        <w:rPr>
          <w:rFonts w:asciiTheme="minorHAnsi" w:hAnsiTheme="minorHAnsi" w:cstheme="minorHAnsi"/>
          <w:sz w:val="22"/>
          <w:szCs w:val="22"/>
        </w:rPr>
        <w:t>serão</w:t>
      </w:r>
      <w:r w:rsidRPr="005E04CA">
        <w:rPr>
          <w:rFonts w:asciiTheme="minorHAnsi" w:hAnsiTheme="minorHAnsi" w:cstheme="minorHAnsi"/>
          <w:sz w:val="22"/>
          <w:szCs w:val="22"/>
        </w:rPr>
        <w:t xml:space="preserve"> d</w:t>
      </w:r>
      <w:r w:rsidR="00E075DA">
        <w:rPr>
          <w:rFonts w:asciiTheme="minorHAnsi" w:hAnsiTheme="minorHAnsi" w:cstheme="minorHAnsi"/>
          <w:sz w:val="22"/>
          <w:szCs w:val="22"/>
        </w:rPr>
        <w:t xml:space="preserve">a Secretaria de Administração, por meio do </w:t>
      </w:r>
      <w:r w:rsidR="004A0F7A">
        <w:rPr>
          <w:rFonts w:asciiTheme="minorHAnsi" w:hAnsiTheme="minorHAnsi" w:cstheme="minorHAnsi"/>
          <w:sz w:val="22"/>
          <w:szCs w:val="22"/>
        </w:rPr>
        <w:t>Departamento</w:t>
      </w:r>
      <w:r w:rsidRPr="005E04CA">
        <w:rPr>
          <w:rFonts w:asciiTheme="minorHAnsi" w:hAnsiTheme="minorHAnsi" w:cstheme="minorHAnsi"/>
          <w:sz w:val="22"/>
          <w:szCs w:val="22"/>
        </w:rPr>
        <w:t xml:space="preserve"> de Compras e Licitação, nos termos do Decreto Municipal. </w:t>
      </w:r>
    </w:p>
    <w:p w14:paraId="62277A12" w14:textId="77777777" w:rsidR="0082684D"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5.1.2. O órgão gerenciador acompanhará, periodicamente, os preços praticados no mercado para os materiais registrados, para fins de controle e fixado do valor máximo a ser pago pela Administração. </w:t>
      </w:r>
    </w:p>
    <w:p w14:paraId="1F82F2FC" w14:textId="77777777" w:rsidR="0082684D"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5.1.2.1. O órgão gerenciador sempre que os órgãos e entidades usuários da ata de registro de preços necessitarem da </w:t>
      </w:r>
      <w:r w:rsidR="00AB2858">
        <w:rPr>
          <w:rFonts w:asciiTheme="minorHAnsi" w:hAnsiTheme="minorHAnsi" w:cstheme="minorHAnsi"/>
          <w:sz w:val="22"/>
          <w:szCs w:val="22"/>
        </w:rPr>
        <w:t xml:space="preserve">entrega dos materiais, indicará, por meio do Departamento de Compras, </w:t>
      </w:r>
      <w:r w:rsidRPr="005E04CA">
        <w:rPr>
          <w:rFonts w:asciiTheme="minorHAnsi" w:hAnsiTheme="minorHAnsi" w:cstheme="minorHAnsi"/>
          <w:sz w:val="22"/>
          <w:szCs w:val="22"/>
        </w:rPr>
        <w:t xml:space="preserve">os fornecedores e seus respectivos saldos, visando subsidiar os pedidos de materiais, respeitada a ordem de registro e os quantitativos a serem fornecidos. </w:t>
      </w:r>
    </w:p>
    <w:p w14:paraId="7DB07D58"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w:t>
      </w:r>
      <w:r w:rsidRPr="005E04CA">
        <w:rPr>
          <w:rFonts w:asciiTheme="minorHAnsi" w:hAnsiTheme="minorHAnsi" w:cstheme="minorHAnsi"/>
          <w:sz w:val="22"/>
          <w:szCs w:val="22"/>
        </w:rPr>
        <w:lastRenderedPageBreak/>
        <w:t xml:space="preserve">beneficiário do Registro de Preços preferência em igualdade de condições, sem que caiba recurso ou indenização; </w:t>
      </w:r>
    </w:p>
    <w:p w14:paraId="76C583F7" w14:textId="758336A6"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5.1.4. Dilatar o prazo de vigência do registro de preços “de </w:t>
      </w:r>
      <w:r w:rsidR="009A734E" w:rsidRPr="005E04CA">
        <w:rPr>
          <w:rFonts w:asciiTheme="minorHAnsi" w:hAnsiTheme="minorHAnsi" w:cstheme="minorHAnsi"/>
          <w:sz w:val="22"/>
          <w:szCs w:val="22"/>
        </w:rPr>
        <w:t>ofício</w:t>
      </w:r>
      <w:r w:rsidRPr="005E04CA">
        <w:rPr>
          <w:rFonts w:asciiTheme="minorHAnsi" w:hAnsiTheme="minorHAnsi" w:cstheme="minorHAnsi"/>
          <w:sz w:val="22"/>
          <w:szCs w:val="22"/>
        </w:rPr>
        <w:t xml:space="preserve">” através de </w:t>
      </w:r>
      <w:proofErr w:type="spellStart"/>
      <w:r w:rsidRPr="005E04CA">
        <w:rPr>
          <w:rFonts w:asciiTheme="minorHAnsi" w:hAnsiTheme="minorHAnsi" w:cstheme="minorHAnsi"/>
          <w:sz w:val="22"/>
          <w:szCs w:val="22"/>
        </w:rPr>
        <w:t>apostilamento</w:t>
      </w:r>
      <w:proofErr w:type="spellEnd"/>
      <w:r w:rsidRPr="005E04CA">
        <w:rPr>
          <w:rFonts w:asciiTheme="minorHAnsi" w:hAnsiTheme="minorHAnsi" w:cstheme="minorHAnsi"/>
          <w:sz w:val="22"/>
          <w:szCs w:val="22"/>
        </w:rPr>
        <w:t xml:space="preserve">, com a publicação na imprensa oficial do município, observado o prazo legalmente permitido, quando os preços apresentarem mais vantajosos para a Administração e/ou existirem demandas para atendimento dos órgãos usuários. </w:t>
      </w:r>
    </w:p>
    <w:p w14:paraId="12648342"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5.1.5. Decidir sobre a revisão ou cancelamento dos preços registrados no prazo máximo de </w:t>
      </w:r>
      <w:r w:rsidR="00AB2858">
        <w:rPr>
          <w:rFonts w:asciiTheme="minorHAnsi" w:hAnsiTheme="minorHAnsi" w:cstheme="minorHAnsi"/>
          <w:sz w:val="22"/>
          <w:szCs w:val="22"/>
        </w:rPr>
        <w:t xml:space="preserve">30 </w:t>
      </w:r>
      <w:r w:rsidRPr="005E04CA">
        <w:rPr>
          <w:rFonts w:asciiTheme="minorHAnsi" w:hAnsiTheme="minorHAnsi" w:cstheme="minorHAnsi"/>
          <w:sz w:val="22"/>
          <w:szCs w:val="22"/>
        </w:rPr>
        <w:t>(</w:t>
      </w:r>
      <w:r w:rsidR="00AB2858">
        <w:rPr>
          <w:rFonts w:asciiTheme="minorHAnsi" w:hAnsiTheme="minorHAnsi" w:cstheme="minorHAnsi"/>
          <w:sz w:val="22"/>
          <w:szCs w:val="22"/>
        </w:rPr>
        <w:t>trinta</w:t>
      </w:r>
      <w:r w:rsidRPr="005E04CA">
        <w:rPr>
          <w:rFonts w:asciiTheme="minorHAnsi" w:hAnsiTheme="minorHAnsi" w:cstheme="minorHAnsi"/>
          <w:sz w:val="22"/>
          <w:szCs w:val="22"/>
        </w:rPr>
        <w:t xml:space="preserve">) dias, salvo motivo de força maior devidamente justificado no processo; </w:t>
      </w:r>
    </w:p>
    <w:p w14:paraId="350C3D70"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5.1.6. Emitir a autorização de compra; </w:t>
      </w:r>
    </w:p>
    <w:p w14:paraId="319DCFF3"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5.1.7. Dar preferência de contratação com o detentor do registro de preços ou conceder igualdade de condições, no caso de contrações por outros meios permitidos pela legislação;</w:t>
      </w:r>
    </w:p>
    <w:p w14:paraId="0E3F6417"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5.2. Compete aos órgãos ou entidades usuárias: </w:t>
      </w:r>
    </w:p>
    <w:p w14:paraId="30EF6C6C"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5.2.1. Proporcionar ao detentor da ata todas as condições para o cumprimento de suas obrigações e entrega dos materiais dentro das normas estabelecidas no edital; </w:t>
      </w:r>
    </w:p>
    <w:p w14:paraId="6C1F2933"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5.2.2. Proceder à fiscalização da contratação, mediante controle do cumprimento de todas as obrigações relativas ao fornecimento, inclusive encaminhando ao órgão gerenciador qualquer irregularidade verificada;</w:t>
      </w:r>
    </w:p>
    <w:p w14:paraId="027C6BB0"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5.2.3. Rejeitar, no todo ou em parte, os produtos entregues em desacordo com as obrigações assumidas pelo detentor da ata. </w:t>
      </w:r>
    </w:p>
    <w:p w14:paraId="7A3BF09D"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5.3. </w:t>
      </w:r>
      <w:r w:rsidRPr="00E075DA">
        <w:rPr>
          <w:rFonts w:asciiTheme="minorHAnsi" w:hAnsiTheme="minorHAnsi" w:cstheme="minorHAnsi"/>
          <w:b/>
          <w:bCs/>
          <w:sz w:val="22"/>
          <w:szCs w:val="22"/>
        </w:rPr>
        <w:t>Compete ao Compromitente Detentor da Ata:</w:t>
      </w:r>
    </w:p>
    <w:p w14:paraId="688AA149"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 </w:t>
      </w:r>
    </w:p>
    <w:p w14:paraId="295A4DCE"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5.3.2. Manter, durante a vigência do registro de preços, a compatibilidade de todas as obrigações assumidas e as condições de habilitação e qualificação exigidas na licitação;</w:t>
      </w:r>
    </w:p>
    <w:p w14:paraId="08679AFA"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5.3.3. Substituir os produtos recusados pelo órgão ou entidade usuária, sem qualquer ônus para a Administração, no prazo máximo de </w:t>
      </w:r>
      <w:r w:rsidR="00AB2858">
        <w:rPr>
          <w:rFonts w:asciiTheme="minorHAnsi" w:hAnsiTheme="minorHAnsi" w:cstheme="minorHAnsi"/>
          <w:sz w:val="22"/>
          <w:szCs w:val="22"/>
        </w:rPr>
        <w:t>10</w:t>
      </w:r>
      <w:r w:rsidRPr="005E04CA">
        <w:rPr>
          <w:rFonts w:asciiTheme="minorHAnsi" w:hAnsiTheme="minorHAnsi" w:cstheme="minorHAnsi"/>
          <w:sz w:val="22"/>
          <w:szCs w:val="22"/>
        </w:rPr>
        <w:t xml:space="preserve"> (</w:t>
      </w:r>
      <w:r w:rsidR="00AB2858">
        <w:rPr>
          <w:rFonts w:asciiTheme="minorHAnsi" w:hAnsiTheme="minorHAnsi" w:cstheme="minorHAnsi"/>
          <w:sz w:val="22"/>
          <w:szCs w:val="22"/>
        </w:rPr>
        <w:t>dez</w:t>
      </w:r>
      <w:r w:rsidRPr="005E04CA">
        <w:rPr>
          <w:rFonts w:asciiTheme="minorHAnsi" w:hAnsiTheme="minorHAnsi" w:cstheme="minorHAnsi"/>
          <w:sz w:val="22"/>
          <w:szCs w:val="22"/>
        </w:rPr>
        <w:t xml:space="preserve">) </w:t>
      </w:r>
      <w:r w:rsidR="00AB2858">
        <w:rPr>
          <w:rFonts w:asciiTheme="minorHAnsi" w:hAnsiTheme="minorHAnsi" w:cstheme="minorHAnsi"/>
          <w:sz w:val="22"/>
          <w:szCs w:val="22"/>
        </w:rPr>
        <w:t>dias, salvo se outro prazo for especificado pelo fiscal</w:t>
      </w:r>
      <w:r w:rsidRPr="005E04CA">
        <w:rPr>
          <w:rFonts w:asciiTheme="minorHAnsi" w:hAnsiTheme="minorHAnsi" w:cstheme="minorHAnsi"/>
          <w:sz w:val="22"/>
          <w:szCs w:val="22"/>
        </w:rPr>
        <w:t>, independentemente da aplicação das penalidades cabíveis;</w:t>
      </w:r>
    </w:p>
    <w:p w14:paraId="09B112B5"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5.3.4. Ter revisado ou cancelado o registro de seus preços, quando presentes os pressupostos previstos na cláusula segunda desta Ata;</w:t>
      </w:r>
    </w:p>
    <w:p w14:paraId="692771D5"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5.3.5.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 </w:t>
      </w:r>
    </w:p>
    <w:p w14:paraId="2946EE8B"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5.3.6. Vincular-se ao preço máximo (novo preço) definido pela Administração, resultante do ato de revisão; </w:t>
      </w:r>
    </w:p>
    <w:p w14:paraId="213A0F22" w14:textId="77777777" w:rsidR="00F20FCF"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5.3.7. Ter direito de preferência ou, igualdade de condições caso a Administração optar pela contratação dos bens ou serviços objeto de registro por outros meios facultados na legislação relativa às licitações. </w:t>
      </w:r>
    </w:p>
    <w:p w14:paraId="4B634D83"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5.3.8. Responsabilizar-se pelos danos causados diretamente à Administração ou a terceiros, decorrentes de sua culpa ou dolo até a entrega do objeto de registro de preços. </w:t>
      </w:r>
    </w:p>
    <w:p w14:paraId="3BA18357"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5.3.9. Receber os pagamentos respectivos nas condições pactuadas no edital e na cláusula oitava desta Ata de Registro de Preços. </w:t>
      </w:r>
    </w:p>
    <w:p w14:paraId="3E3877E6" w14:textId="77777777" w:rsidR="00512552" w:rsidRPr="005E04CA" w:rsidRDefault="00512552" w:rsidP="00410250">
      <w:pPr>
        <w:jc w:val="both"/>
        <w:rPr>
          <w:rFonts w:asciiTheme="minorHAnsi" w:hAnsiTheme="minorHAnsi" w:cstheme="minorHAnsi"/>
          <w:sz w:val="22"/>
          <w:szCs w:val="22"/>
        </w:rPr>
      </w:pPr>
    </w:p>
    <w:p w14:paraId="175C7D7C" w14:textId="77777777" w:rsidR="00512552"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SEXTA – DO CANCELAM</w:t>
      </w:r>
      <w:r w:rsidR="002D1ABF" w:rsidRPr="002D1ABF">
        <w:rPr>
          <w:rFonts w:asciiTheme="minorHAnsi" w:hAnsiTheme="minorHAnsi" w:cstheme="minorHAnsi"/>
          <w:b/>
          <w:sz w:val="22"/>
          <w:szCs w:val="22"/>
        </w:rPr>
        <w:t xml:space="preserve">ENTO </w:t>
      </w:r>
      <w:r w:rsidR="00AB2858">
        <w:rPr>
          <w:rFonts w:asciiTheme="minorHAnsi" w:hAnsiTheme="minorHAnsi" w:cstheme="minorHAnsi"/>
          <w:b/>
          <w:sz w:val="22"/>
          <w:szCs w:val="22"/>
        </w:rPr>
        <w:t xml:space="preserve">DO REGISTRO DO FORNECEDOR E </w:t>
      </w:r>
      <w:r w:rsidR="002D1ABF" w:rsidRPr="002D1ABF">
        <w:rPr>
          <w:rFonts w:asciiTheme="minorHAnsi" w:hAnsiTheme="minorHAnsi" w:cstheme="minorHAnsi"/>
          <w:b/>
          <w:sz w:val="22"/>
          <w:szCs w:val="22"/>
        </w:rPr>
        <w:t>DOS PREÇOS REGISTRADOS</w:t>
      </w:r>
    </w:p>
    <w:p w14:paraId="5246CA19" w14:textId="77777777" w:rsidR="00FD77D7" w:rsidRPr="002D1ABF" w:rsidRDefault="00FD77D7" w:rsidP="00410250">
      <w:pPr>
        <w:jc w:val="both"/>
        <w:rPr>
          <w:rFonts w:asciiTheme="minorHAnsi" w:hAnsiTheme="minorHAnsi" w:cstheme="minorHAnsi"/>
          <w:b/>
          <w:sz w:val="22"/>
          <w:szCs w:val="22"/>
        </w:rPr>
      </w:pPr>
    </w:p>
    <w:p w14:paraId="00C408F0"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lastRenderedPageBreak/>
        <w:t>6.1. A Ata de Registro de Preços será cancelada, automaticamente, por decurso de prazo de vigência ou quando não restarem fornecedores registrados e, por iniciativa do órgão gerenciador da Ata de</w:t>
      </w:r>
      <w:r w:rsidR="00AB2858">
        <w:rPr>
          <w:rFonts w:asciiTheme="minorHAnsi" w:hAnsiTheme="minorHAnsi" w:cstheme="minorHAnsi"/>
          <w:sz w:val="22"/>
          <w:szCs w:val="22"/>
        </w:rPr>
        <w:t xml:space="preserve"> Registro de Preços quando presentes as hipóteses dos </w:t>
      </w:r>
      <w:proofErr w:type="spellStart"/>
      <w:r w:rsidR="00AB2858">
        <w:rPr>
          <w:rFonts w:asciiTheme="minorHAnsi" w:hAnsiTheme="minorHAnsi" w:cstheme="minorHAnsi"/>
          <w:sz w:val="22"/>
          <w:szCs w:val="22"/>
        </w:rPr>
        <w:t>arts</w:t>
      </w:r>
      <w:proofErr w:type="spellEnd"/>
      <w:r w:rsidR="00AB2858">
        <w:rPr>
          <w:rFonts w:asciiTheme="minorHAnsi" w:hAnsiTheme="minorHAnsi" w:cstheme="minorHAnsi"/>
          <w:sz w:val="22"/>
          <w:szCs w:val="22"/>
        </w:rPr>
        <w:t xml:space="preserve">. 110 e 111 do Decreto Municipal n° 595/2023. </w:t>
      </w:r>
    </w:p>
    <w:p w14:paraId="7B978938"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6.2.</w:t>
      </w:r>
      <w:r w:rsidR="00AB2858">
        <w:rPr>
          <w:rFonts w:asciiTheme="minorHAnsi" w:hAnsiTheme="minorHAnsi" w:cstheme="minorHAnsi"/>
          <w:sz w:val="22"/>
          <w:szCs w:val="22"/>
        </w:rPr>
        <w:t xml:space="preserve"> A</w:t>
      </w:r>
      <w:r w:rsidRPr="005E04CA">
        <w:rPr>
          <w:rFonts w:asciiTheme="minorHAnsi" w:hAnsiTheme="minorHAnsi" w:cstheme="minorHAnsi"/>
          <w:sz w:val="22"/>
          <w:szCs w:val="22"/>
        </w:rPr>
        <w:t xml:space="preserve"> comunicação do cancelamento de preço registrado será publicada na imprensa oficial juntando-se o comprovante ao expediente que deu origem ao registro. </w:t>
      </w:r>
    </w:p>
    <w:p w14:paraId="7F7825B9"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6.3. O cancelamento do registro, assegurados o contraditório e a ampla defesa, será formalizado por despacho da autoridade competente. </w:t>
      </w:r>
    </w:p>
    <w:p w14:paraId="3F4C23AB"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 </w:t>
      </w:r>
    </w:p>
    <w:p w14:paraId="67011B87"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6.5. Cancelada a ata em relação a uma detentora, o Órgão Gerenciador poderá emitir ordem de fornecimento àquela com classificação imediatamente subsequente.</w:t>
      </w:r>
    </w:p>
    <w:p w14:paraId="308A0407"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w:t>
      </w:r>
    </w:p>
    <w:p w14:paraId="39C94F4B" w14:textId="77777777" w:rsidR="007A564A" w:rsidRPr="002D1ABF"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SETIMA – DO FORNECIMENTO, LOCAL E PRAZO DE ENTREGA</w:t>
      </w:r>
    </w:p>
    <w:p w14:paraId="7AF3C669" w14:textId="77777777" w:rsidR="007A564A" w:rsidRPr="005E04CA" w:rsidRDefault="007A564A" w:rsidP="00410250">
      <w:pPr>
        <w:jc w:val="both"/>
        <w:rPr>
          <w:rFonts w:asciiTheme="minorHAnsi" w:hAnsiTheme="minorHAnsi" w:cstheme="minorHAnsi"/>
          <w:sz w:val="22"/>
          <w:szCs w:val="22"/>
        </w:rPr>
      </w:pPr>
    </w:p>
    <w:p w14:paraId="750FA600"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7.1. A Ata de Registro de Preços será utilizada para aquisição do respectivo objeto, pelos órgãos e entidades da Administração Municipal. </w:t>
      </w:r>
    </w:p>
    <w:p w14:paraId="74603194"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 </w:t>
      </w:r>
    </w:p>
    <w:p w14:paraId="295AE40B"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7.3. O órgão gerenciador formalizará por intermédio de instrumental contratual ou autorização de compra ou outro instrumento equivalente, obedecidas as modalidades de contratação dispostas na Lei 14.133/2021, bem como as disposições do instrumento convocatório, acompanhada a respectiva nota de empenho, contendo o número de referência da Ata de Registro de Preços e procederá diretamente a solicitação com o fornecedor, com os preços registrados, obedecida a ordem de classificação. </w:t>
      </w:r>
    </w:p>
    <w:p w14:paraId="1EEB356B"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 </w:t>
      </w:r>
    </w:p>
    <w:p w14:paraId="406CFEEC"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7.5. A(s) fornecedora(s) classificada(s) ficará(</w:t>
      </w:r>
      <w:proofErr w:type="spellStart"/>
      <w:r w:rsidRPr="005E04CA">
        <w:rPr>
          <w:rFonts w:asciiTheme="minorHAnsi" w:hAnsiTheme="minorHAnsi" w:cstheme="minorHAnsi"/>
          <w:sz w:val="22"/>
          <w:szCs w:val="22"/>
        </w:rPr>
        <w:t>ão</w:t>
      </w:r>
      <w:proofErr w:type="spellEnd"/>
      <w:r w:rsidRPr="005E04CA">
        <w:rPr>
          <w:rFonts w:asciiTheme="minorHAnsi" w:hAnsiTheme="minorHAnsi" w:cstheme="minorHAnsi"/>
          <w:sz w:val="22"/>
          <w:szCs w:val="22"/>
        </w:rPr>
        <w:t xml:space="preserve">) obrigada(s) a atender as ordens de fornecimento efetuadas dentro do prazo de validade do registro, mesmo se a entrega dos materiais ocorrer em data posterior ao seu vencimento. </w:t>
      </w:r>
    </w:p>
    <w:p w14:paraId="307C6E4A"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7.5.1. O local de entrega dos materiais será estabelecido em cada Ordem de Fornecimento, podendo ser na sede da unidade requisitante, ou em local em que esta indicar. </w:t>
      </w:r>
    </w:p>
    <w:p w14:paraId="309FDC75" w14:textId="1C436241"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7.5.2. </w:t>
      </w:r>
      <w:r w:rsidRPr="00E075DA">
        <w:rPr>
          <w:rFonts w:asciiTheme="minorHAnsi" w:hAnsiTheme="minorHAnsi" w:cstheme="minorHAnsi"/>
          <w:b/>
          <w:bCs/>
          <w:sz w:val="22"/>
          <w:szCs w:val="22"/>
        </w:rPr>
        <w:t>O prazo de entrega dos materiais/serviços será aquele PREVISTO/ESTABELECIDO NO EDITAL DE LICITAÇÃO QUE GEROU</w:t>
      </w:r>
      <w:r w:rsidR="00EC51DD" w:rsidRPr="00E075DA">
        <w:rPr>
          <w:rFonts w:asciiTheme="minorHAnsi" w:hAnsiTheme="minorHAnsi" w:cstheme="minorHAnsi"/>
          <w:b/>
          <w:bCs/>
          <w:sz w:val="22"/>
          <w:szCs w:val="22"/>
        </w:rPr>
        <w:t xml:space="preserve"> ESTA</w:t>
      </w:r>
      <w:r w:rsidR="007A564A" w:rsidRPr="00E075DA">
        <w:rPr>
          <w:rFonts w:asciiTheme="minorHAnsi" w:hAnsiTheme="minorHAnsi" w:cstheme="minorHAnsi"/>
          <w:b/>
          <w:bCs/>
          <w:sz w:val="22"/>
          <w:szCs w:val="22"/>
        </w:rPr>
        <w:t xml:space="preserve"> ATA DE REGISTRO DE PREÇO.</w:t>
      </w:r>
      <w:r w:rsidRPr="005E04CA">
        <w:rPr>
          <w:rFonts w:asciiTheme="minorHAnsi" w:hAnsiTheme="minorHAnsi" w:cstheme="minorHAnsi"/>
          <w:sz w:val="22"/>
          <w:szCs w:val="22"/>
        </w:rPr>
        <w:t xml:space="preserve"> </w:t>
      </w:r>
    </w:p>
    <w:p w14:paraId="7FD94A98" w14:textId="77777777"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7.5.3. Se a Detentora da ata não puder fornecer o quantitativo total requisitado, ou parte dele, deverá comunicar o fato à administração, por escrito, no prazo de 24 (vinte e quatro) horas, a contar do recebimento da ordem de fornecimento. </w:t>
      </w:r>
    </w:p>
    <w:p w14:paraId="4E0F9E1B" w14:textId="77777777"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7.5.4. Serão aplicadas as sanções previstas na Lei Federal nº 14.133 de 2021 e suas alterações posteriores, além das determinações deste edital, se a detentora da ata não atender as ordens de fornecimento.</w:t>
      </w:r>
    </w:p>
    <w:p w14:paraId="4831596F"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7.6. A segunda fornecedora classificada só poderá fornecer à Administração, quando estiver esgotada a capacidade de fornecimento da primeira, e assim sucessivamente, de acordo com o </w:t>
      </w:r>
      <w:r w:rsidRPr="005E04CA">
        <w:rPr>
          <w:rFonts w:asciiTheme="minorHAnsi" w:hAnsiTheme="minorHAnsi" w:cstheme="minorHAnsi"/>
          <w:sz w:val="22"/>
          <w:szCs w:val="22"/>
        </w:rPr>
        <w:lastRenderedPageBreak/>
        <w:t xml:space="preserve">consumo anual previsto para cada item da licitação, ou quando da primeira classificada tiver seu registro junto a Ata cancelado. </w:t>
      </w:r>
    </w:p>
    <w:p w14:paraId="2840D92F"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7.7. As despesas relativas à entrega dos materiais correrão por conta exclusiva da fornecedora detentora da Ata.</w:t>
      </w:r>
    </w:p>
    <w:p w14:paraId="5AD89C17"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 </w:t>
      </w:r>
    </w:p>
    <w:p w14:paraId="42E90B27"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7.8.1. Serão recusados os materiais imprestáveis ou defeituosos, que não atendam as especificações constantes no edital e/ou que não estejam adequados para o uso. </w:t>
      </w:r>
    </w:p>
    <w:p w14:paraId="015DA71F"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7.8.2. Os materiais deverão ser entregues embalados de forma a não serem danificados durante as operações de transporte e descarga no local da entrega. </w:t>
      </w:r>
    </w:p>
    <w:p w14:paraId="00E0FC79"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7.9. Independente de aceitação, a contratada garantirá a qualidade e segurança dos materiais licitados contra defeitos de fabricação, pelo prazo mínimo </w:t>
      </w:r>
      <w:r w:rsidR="00AB2858">
        <w:rPr>
          <w:rFonts w:asciiTheme="minorHAnsi" w:hAnsiTheme="minorHAnsi" w:cstheme="minorHAnsi"/>
          <w:sz w:val="22"/>
          <w:szCs w:val="22"/>
        </w:rPr>
        <w:t>previsto na Lei n° 8.078/90 (Código de Defesa do Consumidor), se outro prazo não houver sido estabelecido em edital,</w:t>
      </w:r>
      <w:r w:rsidRPr="005E04CA">
        <w:rPr>
          <w:rFonts w:asciiTheme="minorHAnsi" w:hAnsiTheme="minorHAnsi" w:cstheme="minorHAnsi"/>
          <w:sz w:val="22"/>
          <w:szCs w:val="22"/>
        </w:rPr>
        <w:t xml:space="preserve"> a partir da data da entrega,</w:t>
      </w:r>
      <w:r w:rsidR="00AB2858">
        <w:rPr>
          <w:rFonts w:asciiTheme="minorHAnsi" w:hAnsiTheme="minorHAnsi" w:cstheme="minorHAnsi"/>
          <w:sz w:val="22"/>
          <w:szCs w:val="22"/>
        </w:rPr>
        <w:t xml:space="preserve"> conforme manual da fabricante. </w:t>
      </w:r>
    </w:p>
    <w:p w14:paraId="524267E1" w14:textId="45D46568"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7.10. Todas as despesas relativas à entrega e transporte dos materiais, bem como todos os impostos, taxas e demais despesas decorrente</w:t>
      </w:r>
      <w:r w:rsidR="009A734E">
        <w:rPr>
          <w:rFonts w:asciiTheme="minorHAnsi" w:hAnsiTheme="minorHAnsi" w:cstheme="minorHAnsi"/>
          <w:sz w:val="22"/>
          <w:szCs w:val="22"/>
        </w:rPr>
        <w:t>s</w:t>
      </w:r>
      <w:r w:rsidRPr="005E04CA">
        <w:rPr>
          <w:rFonts w:asciiTheme="minorHAnsi" w:hAnsiTheme="minorHAnsi" w:cstheme="minorHAnsi"/>
          <w:sz w:val="22"/>
          <w:szCs w:val="22"/>
        </w:rPr>
        <w:t xml:space="preserve"> da presente Ata, correrão por conta exclusiva da contratada.</w:t>
      </w:r>
    </w:p>
    <w:p w14:paraId="5897F15F" w14:textId="77777777" w:rsidR="007A564A" w:rsidRPr="005E04CA" w:rsidRDefault="007A564A" w:rsidP="00410250">
      <w:pPr>
        <w:jc w:val="both"/>
        <w:rPr>
          <w:rFonts w:asciiTheme="minorHAnsi" w:hAnsiTheme="minorHAnsi" w:cstheme="minorHAnsi"/>
          <w:sz w:val="22"/>
          <w:szCs w:val="22"/>
        </w:rPr>
      </w:pPr>
    </w:p>
    <w:p w14:paraId="5813B7CE" w14:textId="77777777" w:rsidR="007A564A" w:rsidRDefault="002D1ABF"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OITAVA – DO PAGAMENTO</w:t>
      </w:r>
    </w:p>
    <w:p w14:paraId="077F4211" w14:textId="77777777" w:rsidR="00FD77D7" w:rsidRPr="002D1ABF" w:rsidRDefault="00FD77D7" w:rsidP="00410250">
      <w:pPr>
        <w:jc w:val="both"/>
        <w:rPr>
          <w:rFonts w:asciiTheme="minorHAnsi" w:hAnsiTheme="minorHAnsi" w:cstheme="minorHAnsi"/>
          <w:b/>
          <w:sz w:val="22"/>
          <w:szCs w:val="22"/>
        </w:rPr>
      </w:pPr>
    </w:p>
    <w:p w14:paraId="38162CB1"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8.1. O pagamento, decorrente do fornecimento do objeto desta licitação, será efetuado mediante cré</w:t>
      </w:r>
      <w:r w:rsidR="00EC51DD">
        <w:rPr>
          <w:rFonts w:asciiTheme="minorHAnsi" w:hAnsiTheme="minorHAnsi" w:cstheme="minorHAnsi"/>
          <w:sz w:val="22"/>
          <w:szCs w:val="22"/>
        </w:rPr>
        <w:t>dito em conta bancária, em até 30 (trinta) dias</w:t>
      </w:r>
      <w:r w:rsidRPr="005E04CA">
        <w:rPr>
          <w:rFonts w:asciiTheme="minorHAnsi" w:hAnsiTheme="minorHAnsi" w:cstheme="minorHAnsi"/>
          <w:sz w:val="22"/>
          <w:szCs w:val="22"/>
        </w:rPr>
        <w:t xml:space="preserve">, contados do recebimento definitivo dos materiais, após a apresentação da respectiva Nota Fiscal, devidamente atestada pelo setor competente, conforme dispõe o art. 25 da Lei Federal nº 14.133 de 2021. </w:t>
      </w:r>
    </w:p>
    <w:p w14:paraId="45BD43B7"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08DB8CEA"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8.3. Ocorrendo erro no documento da cobrança, este será devolvido e o pagamento será sustado para que o fornecedor tome as medidas necessárias, passando o prazo para o pagamento a ser contado a partir da data da reapresentação do mesmo. </w:t>
      </w:r>
    </w:p>
    <w:p w14:paraId="69B9A0C8"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8.4. Caso se constate erro ou irregularidade na Nota Fiscal, o órgão, a seu critério, poderá devolvê-la, para as devidas correções. </w:t>
      </w:r>
    </w:p>
    <w:p w14:paraId="115A0634"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8.5. Na hipótese de devolução, a Nota Fiscal será considerada como não apresentada, para fins de atendimento das condições contratuais. </w:t>
      </w:r>
    </w:p>
    <w:p w14:paraId="45ACC1CC"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8.6. Na pendência de liquidação da obrigação financeira em virtude de penalidade ou inadimplência contratual o valor será descontado da fatura ou créditos existentes em favor da fornecedora. </w:t>
      </w:r>
    </w:p>
    <w:p w14:paraId="0F937ED6"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8.7. A Administração efetuará retenção, na fonte dos tributos e contribuições sobre todos os pagamentos devidos à fornecedora classificada. </w:t>
      </w:r>
    </w:p>
    <w:p w14:paraId="28759569" w14:textId="77777777" w:rsidR="007A564A" w:rsidRPr="005E04CA" w:rsidRDefault="007A564A" w:rsidP="00410250">
      <w:pPr>
        <w:jc w:val="both"/>
        <w:rPr>
          <w:rFonts w:asciiTheme="minorHAnsi" w:hAnsiTheme="minorHAnsi" w:cstheme="minorHAnsi"/>
          <w:sz w:val="22"/>
          <w:szCs w:val="22"/>
        </w:rPr>
      </w:pPr>
    </w:p>
    <w:p w14:paraId="41F1A36D" w14:textId="77777777" w:rsidR="007A564A" w:rsidRPr="002D1ABF" w:rsidRDefault="007A564A"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NONA – DA DOTAÇÃO ORÇAMENTÁRIA</w:t>
      </w:r>
    </w:p>
    <w:p w14:paraId="6E1774F8" w14:textId="77777777" w:rsidR="007A564A" w:rsidRPr="005E04CA" w:rsidRDefault="007A564A" w:rsidP="00410250">
      <w:pPr>
        <w:jc w:val="both"/>
        <w:rPr>
          <w:rFonts w:asciiTheme="minorHAnsi" w:hAnsiTheme="minorHAnsi" w:cstheme="minorHAnsi"/>
          <w:sz w:val="22"/>
          <w:szCs w:val="22"/>
        </w:rPr>
      </w:pPr>
    </w:p>
    <w:p w14:paraId="14EF4F46" w14:textId="601D0F6F"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9.1.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95 da Lei n. 14.133 de 2021.</w:t>
      </w:r>
    </w:p>
    <w:p w14:paraId="3BC0E99A" w14:textId="77777777"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lastRenderedPageBreak/>
        <w:t xml:space="preserve"> </w:t>
      </w:r>
    </w:p>
    <w:p w14:paraId="72CE831F" w14:textId="77777777" w:rsidR="007A564A" w:rsidRPr="002D1ABF" w:rsidRDefault="007A564A"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DÉCIMA – DAS PENALIDADES E DAS MULTAS </w:t>
      </w:r>
    </w:p>
    <w:p w14:paraId="778935B8" w14:textId="77777777" w:rsidR="007A564A" w:rsidRPr="005E04CA" w:rsidRDefault="007A564A" w:rsidP="00410250">
      <w:pPr>
        <w:jc w:val="both"/>
        <w:rPr>
          <w:rFonts w:asciiTheme="minorHAnsi" w:hAnsiTheme="minorHAnsi" w:cstheme="minorHAnsi"/>
          <w:sz w:val="22"/>
          <w:szCs w:val="22"/>
        </w:rPr>
      </w:pPr>
    </w:p>
    <w:p w14:paraId="65DEBE9D" w14:textId="77777777" w:rsidR="00AB2858" w:rsidRDefault="00AB2858" w:rsidP="00AB2858">
      <w:pPr>
        <w:pStyle w:val="Nivel2"/>
        <w:numPr>
          <w:ilvl w:val="1"/>
          <w:numId w:val="6"/>
        </w:numPr>
        <w:tabs>
          <w:tab w:val="left" w:pos="0"/>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O contrato deverá ser executado fielmente pelas partes, de acordo com as cláusulas avençadas e as normas da Lei nº 14.133, de 2021, e cada parte responderá pelas consequências de sua inexecução total ou parcial. </w:t>
      </w:r>
    </w:p>
    <w:p w14:paraId="2D438718" w14:textId="77777777" w:rsidR="00AB2858" w:rsidRPr="00AB2858" w:rsidRDefault="00AB2858" w:rsidP="00AB2858">
      <w:pPr>
        <w:pStyle w:val="Nivel2"/>
        <w:numPr>
          <w:ilvl w:val="1"/>
          <w:numId w:val="6"/>
        </w:numPr>
        <w:tabs>
          <w:tab w:val="left" w:pos="0"/>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Comete infração administrativa, nos termos da </w:t>
      </w:r>
      <w:hyperlink r:id="rId9" w:history="1">
        <w:r w:rsidRPr="00AB2858">
          <w:rPr>
            <w:rStyle w:val="Hyperlink"/>
            <w:rFonts w:asciiTheme="minorHAnsi" w:hAnsiTheme="minorHAnsi" w:cstheme="minorHAnsi"/>
            <w:color w:val="auto"/>
            <w:sz w:val="22"/>
            <w:szCs w:val="22"/>
            <w:u w:val="none"/>
          </w:rPr>
          <w:t>Lei nº 14.133, de 2021</w:t>
        </w:r>
      </w:hyperlink>
      <w:r w:rsidRPr="00AB2858">
        <w:rPr>
          <w:rFonts w:asciiTheme="minorHAnsi" w:hAnsiTheme="minorHAnsi" w:cstheme="minorHAnsi"/>
          <w:color w:val="auto"/>
          <w:sz w:val="22"/>
          <w:szCs w:val="22"/>
        </w:rPr>
        <w:t xml:space="preserve">, </w:t>
      </w:r>
      <w:r w:rsidR="00AE79CF">
        <w:rPr>
          <w:rFonts w:asciiTheme="minorHAnsi" w:hAnsiTheme="minorHAnsi" w:cstheme="minorHAnsi"/>
          <w:color w:val="auto"/>
          <w:sz w:val="22"/>
          <w:szCs w:val="22"/>
        </w:rPr>
        <w:t>o Fornecedor</w:t>
      </w:r>
      <w:r w:rsidRPr="00AB2858">
        <w:rPr>
          <w:rFonts w:asciiTheme="minorHAnsi" w:hAnsiTheme="minorHAnsi" w:cstheme="minorHAnsi"/>
          <w:color w:val="auto"/>
          <w:sz w:val="22"/>
          <w:szCs w:val="22"/>
        </w:rPr>
        <w:t xml:space="preserve"> quando:</w:t>
      </w:r>
    </w:p>
    <w:p w14:paraId="12A27971"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der causa à inexecução parcial do contrato;</w:t>
      </w:r>
    </w:p>
    <w:p w14:paraId="7E198FBB"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der causa à inexecução parcial do contrato que cause grave dano à Administração ou ao funcionamento dos serviços públicos ou ao interesse coletivo;</w:t>
      </w:r>
    </w:p>
    <w:p w14:paraId="35ABF52A"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der causa à inexecução total do contrato;</w:t>
      </w:r>
    </w:p>
    <w:p w14:paraId="20E92C65"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 xml:space="preserve">não entregar a documentação exigida para a contratação, quando convocado dentro do prazo de validade de sua proposta; </w:t>
      </w:r>
    </w:p>
    <w:p w14:paraId="2C58D3E4"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não manter a proposta, salvo em decorrência de fato superveniente devidamente justificado;</w:t>
      </w:r>
    </w:p>
    <w:p w14:paraId="66C5AA51"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não celebrar o contrato ou ata de registro de preços ou não entregar a documentação exigida para a contratação, quando convocado dentro do prazo de validade de sua proposta;</w:t>
      </w:r>
    </w:p>
    <w:p w14:paraId="4823D31F"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ensejar o retardamento da execução ou da entrega do objeto da licitação sem motivo justificado;</w:t>
      </w:r>
    </w:p>
    <w:p w14:paraId="2167231B"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apresentar declaração ou documentação falsa exigida para o certame ou prestar declaração falsa durante a licitação ou a execução do contrato;</w:t>
      </w:r>
    </w:p>
    <w:p w14:paraId="0CBA8A4B"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fraudar a licitação ou praticar ato fraudulento na execução do contrato;</w:t>
      </w:r>
    </w:p>
    <w:p w14:paraId="6B581DA9"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comportar-se de modo inidôneo ou cometer fraude de qualquer natureza;</w:t>
      </w:r>
    </w:p>
    <w:p w14:paraId="2E76C200"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 xml:space="preserve">praticar atos ilícitos com vistas a frustrar os objetivos da licitação; </w:t>
      </w:r>
    </w:p>
    <w:p w14:paraId="1CFD392B" w14:textId="77777777"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 xml:space="preserve">praticar ato lesivo previsto no </w:t>
      </w:r>
      <w:hyperlink r:id="rId10" w:anchor="art5" w:history="1">
        <w:r w:rsidRPr="00AB2858">
          <w:rPr>
            <w:rStyle w:val="Hyperlink"/>
            <w:rFonts w:asciiTheme="minorHAnsi" w:eastAsia="Arial" w:hAnsiTheme="minorHAnsi" w:cstheme="minorHAnsi"/>
            <w:color w:val="auto"/>
            <w:sz w:val="22"/>
            <w:szCs w:val="22"/>
            <w:u w:val="none"/>
          </w:rPr>
          <w:t>art. 5º da Lei nº 12.846, de 1º de agosto de 2013</w:t>
        </w:r>
      </w:hyperlink>
      <w:r w:rsidRPr="00AB2858">
        <w:rPr>
          <w:rFonts w:asciiTheme="minorHAnsi" w:eastAsia="Arial" w:hAnsiTheme="minorHAnsi" w:cstheme="minorHAnsi"/>
          <w:sz w:val="22"/>
          <w:szCs w:val="22"/>
        </w:rPr>
        <w:t>.</w:t>
      </w:r>
    </w:p>
    <w:p w14:paraId="3986DED1" w14:textId="77777777" w:rsidR="00AB2858" w:rsidRPr="00AB2858" w:rsidRDefault="00AE79CF"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Serão aplicadas ao Fornecedor, </w:t>
      </w:r>
      <w:r w:rsidR="00AB2858" w:rsidRPr="00AB2858">
        <w:rPr>
          <w:rFonts w:asciiTheme="minorHAnsi" w:hAnsiTheme="minorHAnsi" w:cstheme="minorHAnsi"/>
          <w:color w:val="auto"/>
          <w:sz w:val="22"/>
          <w:szCs w:val="22"/>
        </w:rPr>
        <w:t>que incorrer nas infrações acima descritas</w:t>
      </w:r>
      <w:r>
        <w:rPr>
          <w:rFonts w:asciiTheme="minorHAnsi" w:hAnsiTheme="minorHAnsi" w:cstheme="minorHAnsi"/>
          <w:color w:val="auto"/>
          <w:sz w:val="22"/>
          <w:szCs w:val="22"/>
        </w:rPr>
        <w:t>,</w:t>
      </w:r>
      <w:r w:rsidR="00AB2858" w:rsidRPr="00AB2858">
        <w:rPr>
          <w:rFonts w:asciiTheme="minorHAnsi" w:hAnsiTheme="minorHAnsi" w:cstheme="minorHAnsi"/>
          <w:color w:val="auto"/>
          <w:sz w:val="22"/>
          <w:szCs w:val="22"/>
        </w:rPr>
        <w:t xml:space="preserve"> as seguintes sanções:</w:t>
      </w:r>
    </w:p>
    <w:p w14:paraId="061EDA9C" w14:textId="77777777" w:rsidR="00AB2858" w:rsidRPr="00AB2858" w:rsidRDefault="00AB2858" w:rsidP="00AB2858">
      <w:pPr>
        <w:suppressAutoHyphens/>
        <w:ind w:left="567"/>
        <w:jc w:val="both"/>
        <w:rPr>
          <w:rFonts w:asciiTheme="minorHAnsi" w:eastAsia="Arial" w:hAnsiTheme="minorHAnsi" w:cstheme="minorHAnsi"/>
          <w:sz w:val="22"/>
          <w:szCs w:val="22"/>
        </w:rPr>
      </w:pPr>
      <w:r w:rsidRPr="00AB2858">
        <w:rPr>
          <w:rFonts w:asciiTheme="minorHAnsi" w:eastAsia="Arial" w:hAnsiTheme="minorHAnsi" w:cstheme="minorHAnsi"/>
          <w:bCs/>
          <w:sz w:val="22"/>
          <w:szCs w:val="22"/>
        </w:rPr>
        <w:t>I -</w:t>
      </w:r>
      <w:r w:rsidRPr="00AB2858">
        <w:rPr>
          <w:rFonts w:asciiTheme="minorHAnsi" w:eastAsia="Arial" w:hAnsiTheme="minorHAnsi" w:cstheme="minorHAnsi"/>
          <w:b/>
          <w:bCs/>
          <w:sz w:val="22"/>
          <w:szCs w:val="22"/>
        </w:rPr>
        <w:t xml:space="preserve"> Advertência</w:t>
      </w:r>
      <w:r w:rsidRPr="00AB2858">
        <w:rPr>
          <w:rFonts w:asciiTheme="minorHAnsi" w:eastAsia="Arial" w:hAnsiTheme="minorHAnsi" w:cstheme="minorHAnsi"/>
          <w:sz w:val="22"/>
          <w:szCs w:val="22"/>
        </w:rPr>
        <w:t>, quando o contratado der causa à inexecução parcial do contrato, sempre que não se justificar a imposição de penalidade mais grave (</w:t>
      </w:r>
      <w:hyperlink r:id="rId11" w:anchor="art156§2" w:history="1">
        <w:r w:rsidRPr="00AB2858">
          <w:rPr>
            <w:rStyle w:val="Hyperlink"/>
            <w:rFonts w:asciiTheme="minorHAnsi" w:eastAsia="Arial" w:hAnsiTheme="minorHAnsi" w:cstheme="minorHAnsi"/>
            <w:color w:val="auto"/>
            <w:sz w:val="22"/>
            <w:szCs w:val="22"/>
            <w:u w:val="none"/>
          </w:rPr>
          <w:t xml:space="preserve">art. 156, §2º, da </w:t>
        </w:r>
        <w:bookmarkStart w:id="0" w:name="_Hlk114504069"/>
        <w:r w:rsidRPr="00AB2858">
          <w:rPr>
            <w:rStyle w:val="Hyperlink"/>
            <w:rFonts w:asciiTheme="minorHAnsi" w:eastAsia="Arial" w:hAnsiTheme="minorHAnsi" w:cstheme="minorHAnsi"/>
            <w:color w:val="auto"/>
            <w:sz w:val="22"/>
            <w:szCs w:val="22"/>
            <w:u w:val="none"/>
          </w:rPr>
          <w:t>Lei nº 14.133, de 2021</w:t>
        </w:r>
        <w:bookmarkEnd w:id="0"/>
      </w:hyperlink>
      <w:r w:rsidRPr="00AB2858">
        <w:rPr>
          <w:rFonts w:asciiTheme="minorHAnsi" w:eastAsia="Arial" w:hAnsiTheme="minorHAnsi" w:cstheme="minorHAnsi"/>
          <w:sz w:val="22"/>
          <w:szCs w:val="22"/>
        </w:rPr>
        <w:t>);</w:t>
      </w:r>
    </w:p>
    <w:p w14:paraId="68B54E9D" w14:textId="77777777" w:rsidR="00AB2858" w:rsidRPr="00AB2858" w:rsidRDefault="00AB2858" w:rsidP="00AB2858">
      <w:pPr>
        <w:suppressAutoHyphens/>
        <w:ind w:left="567"/>
        <w:jc w:val="both"/>
        <w:rPr>
          <w:rFonts w:asciiTheme="minorHAnsi" w:eastAsia="Arial" w:hAnsiTheme="minorHAnsi" w:cstheme="minorHAnsi"/>
          <w:b/>
          <w:bCs/>
          <w:sz w:val="22"/>
          <w:szCs w:val="22"/>
        </w:rPr>
      </w:pPr>
      <w:r w:rsidRPr="00AB2858">
        <w:rPr>
          <w:rFonts w:asciiTheme="minorHAnsi" w:eastAsia="Arial" w:hAnsiTheme="minorHAnsi" w:cstheme="minorHAnsi"/>
          <w:bCs/>
          <w:sz w:val="22"/>
          <w:szCs w:val="22"/>
        </w:rPr>
        <w:t xml:space="preserve">II </w:t>
      </w:r>
      <w:r w:rsidRPr="00AB2858">
        <w:rPr>
          <w:rFonts w:asciiTheme="minorHAnsi" w:eastAsia="Arial" w:hAnsiTheme="minorHAnsi" w:cstheme="minorHAnsi"/>
          <w:b/>
          <w:bCs/>
          <w:sz w:val="22"/>
          <w:szCs w:val="22"/>
        </w:rPr>
        <w:t>- Multa:</w:t>
      </w:r>
    </w:p>
    <w:p w14:paraId="0E95C2DE" w14:textId="77777777" w:rsidR="00AB2858" w:rsidRPr="00AB2858" w:rsidRDefault="00AB2858" w:rsidP="00AB2858">
      <w:pPr>
        <w:pStyle w:val="PargrafodaLista"/>
        <w:numPr>
          <w:ilvl w:val="0"/>
          <w:numId w:val="4"/>
        </w:numPr>
        <w:tabs>
          <w:tab w:val="left" w:pos="317"/>
          <w:tab w:val="left" w:pos="851"/>
        </w:tabs>
        <w:suppressAutoHyphens/>
        <w:spacing w:after="0" w:line="240" w:lineRule="auto"/>
        <w:ind w:left="567" w:firstLine="0"/>
        <w:contextualSpacing w:val="0"/>
        <w:jc w:val="both"/>
        <w:rPr>
          <w:rFonts w:eastAsia="Arial" w:cstheme="minorHAnsi"/>
          <w:bCs/>
        </w:rPr>
      </w:pPr>
      <w:r w:rsidRPr="00AB2858">
        <w:rPr>
          <w:rFonts w:eastAsia="Arial" w:cstheme="minorHAnsi"/>
          <w:bCs/>
        </w:rPr>
        <w:t>Moratória de 0,5% (meio por cento) por dia de atraso injustificado para entrega ou execução do objeto, calculada sobre o valor total do contrato, até o limite de 30 (trinta) dias;</w:t>
      </w:r>
    </w:p>
    <w:p w14:paraId="22616C5B" w14:textId="77777777" w:rsidR="00AB2858" w:rsidRPr="00AB2858" w:rsidRDefault="00AB2858" w:rsidP="00AB2858">
      <w:pPr>
        <w:pStyle w:val="PargrafodaLista"/>
        <w:tabs>
          <w:tab w:val="left" w:pos="317"/>
          <w:tab w:val="left" w:pos="851"/>
        </w:tabs>
        <w:suppressAutoHyphens/>
        <w:spacing w:after="0" w:line="240" w:lineRule="auto"/>
        <w:ind w:left="567"/>
        <w:contextualSpacing w:val="0"/>
        <w:jc w:val="both"/>
        <w:rPr>
          <w:rFonts w:cstheme="minorHAnsi"/>
          <w:iCs/>
        </w:rPr>
      </w:pPr>
      <w:r w:rsidRPr="00AB2858">
        <w:rPr>
          <w:rFonts w:eastAsia="Arial" w:cstheme="minorHAnsi"/>
          <w:bCs/>
        </w:rPr>
        <w:t xml:space="preserve">a.1) </w:t>
      </w:r>
      <w:r w:rsidRPr="00AB2858">
        <w:rPr>
          <w:rFonts w:cstheme="minorHAnsi"/>
          <w:iCs/>
        </w:rPr>
        <w:t xml:space="preserve">O atraso superior a 30 (trinta) dias autoriza a Administração a promover a rescisão do contrato por descumprimento ou cumprimento irregular de suas cláusulas, conforme dispõe o inciso I do art. 137 da Lei n. 14.133, de 2021, caso em que a multa moratória será convertida em multa compensatória, sem prejuízo da aplicação de outras penalidades conforme o caso. </w:t>
      </w:r>
    </w:p>
    <w:p w14:paraId="0E86B142" w14:textId="77777777" w:rsidR="00AB2858" w:rsidRPr="00AB2858" w:rsidRDefault="00AB2858" w:rsidP="00AB2858">
      <w:pPr>
        <w:pStyle w:val="PargrafodaLista"/>
        <w:numPr>
          <w:ilvl w:val="0"/>
          <w:numId w:val="4"/>
        </w:numPr>
        <w:tabs>
          <w:tab w:val="left" w:pos="317"/>
          <w:tab w:val="left" w:pos="851"/>
        </w:tabs>
        <w:suppressAutoHyphens/>
        <w:spacing w:after="0" w:line="240" w:lineRule="auto"/>
        <w:ind w:left="567" w:firstLine="0"/>
        <w:contextualSpacing w:val="0"/>
        <w:jc w:val="both"/>
        <w:rPr>
          <w:rFonts w:cstheme="minorHAnsi"/>
          <w:iCs/>
        </w:rPr>
      </w:pPr>
      <w:r w:rsidRPr="00AB2858">
        <w:rPr>
          <w:rFonts w:cstheme="minorHAnsi"/>
          <w:iCs/>
        </w:rPr>
        <w:t xml:space="preserve">Compensatória, sobre o valor total do contrato, por </w:t>
      </w:r>
      <w:r w:rsidRPr="00AB2858">
        <w:rPr>
          <w:rFonts w:cstheme="minorHAnsi"/>
          <w:i/>
          <w:iCs/>
        </w:rPr>
        <w:t>descumprimento parcial</w:t>
      </w:r>
      <w:r w:rsidRPr="00AB2858">
        <w:rPr>
          <w:rFonts w:cstheme="minorHAnsi"/>
          <w:iCs/>
        </w:rPr>
        <w:t xml:space="preserve">, no percentual de: </w:t>
      </w:r>
    </w:p>
    <w:p w14:paraId="604AEE6B" w14:textId="77777777" w:rsidR="00AB2858" w:rsidRPr="00AB2858" w:rsidRDefault="00AB2858" w:rsidP="00AB2858">
      <w:pPr>
        <w:pStyle w:val="PargrafodaLista"/>
        <w:tabs>
          <w:tab w:val="left" w:pos="317"/>
          <w:tab w:val="left" w:pos="851"/>
        </w:tabs>
        <w:suppressAutoHyphens/>
        <w:spacing w:after="0" w:line="240" w:lineRule="auto"/>
        <w:ind w:left="567"/>
        <w:contextualSpacing w:val="0"/>
        <w:jc w:val="both"/>
        <w:rPr>
          <w:rFonts w:cstheme="minorHAnsi"/>
          <w:iCs/>
        </w:rPr>
      </w:pPr>
      <w:r w:rsidRPr="00AB2858">
        <w:rPr>
          <w:rFonts w:cstheme="minorHAnsi"/>
          <w:iCs/>
        </w:rPr>
        <w:t>b.1) 15% (quinze por cento), sobre o valor total do contrato, por descumprimento parcial de qualquer cláusula, da qual não resulte grave dano à Administração  ou ao funcionamento dos serviços públicos ou ao interesse coletivo;</w:t>
      </w:r>
    </w:p>
    <w:p w14:paraId="35A9569D" w14:textId="77777777" w:rsidR="00AB2858" w:rsidRPr="00AE79CF" w:rsidRDefault="00AB2858" w:rsidP="00AB2858">
      <w:pPr>
        <w:pStyle w:val="PargrafodaLista"/>
        <w:tabs>
          <w:tab w:val="left" w:pos="317"/>
          <w:tab w:val="left" w:pos="851"/>
        </w:tabs>
        <w:suppressAutoHyphens/>
        <w:spacing w:after="0" w:line="240" w:lineRule="auto"/>
        <w:ind w:left="567"/>
        <w:contextualSpacing w:val="0"/>
        <w:jc w:val="both"/>
        <w:rPr>
          <w:rFonts w:cstheme="minorHAnsi"/>
          <w:iCs/>
        </w:rPr>
      </w:pPr>
      <w:r w:rsidRPr="00AB2858">
        <w:rPr>
          <w:rFonts w:cstheme="minorHAnsi"/>
          <w:iCs/>
        </w:rPr>
        <w:t xml:space="preserve">b.2) 20% (vinte por cento), sobre o valor total do contrato, quando a Licitante praticar a infração descrita na alínea “b” do </w:t>
      </w:r>
      <w:r w:rsidRPr="00AE79CF">
        <w:rPr>
          <w:rFonts w:cstheme="minorHAnsi"/>
          <w:iCs/>
        </w:rPr>
        <w:t>subitem 1</w:t>
      </w:r>
      <w:r w:rsidR="00AE79CF" w:rsidRPr="00AE79CF">
        <w:rPr>
          <w:rFonts w:cstheme="minorHAnsi"/>
          <w:iCs/>
        </w:rPr>
        <w:t>0</w:t>
      </w:r>
      <w:r w:rsidRPr="00AE79CF">
        <w:rPr>
          <w:rFonts w:cstheme="minorHAnsi"/>
          <w:iCs/>
        </w:rPr>
        <w:t>.2.</w:t>
      </w:r>
    </w:p>
    <w:p w14:paraId="3C6C9369" w14:textId="77777777" w:rsidR="00AB2858" w:rsidRPr="00AE79CF" w:rsidRDefault="00AB2858" w:rsidP="00AB2858">
      <w:pPr>
        <w:pStyle w:val="PargrafodaLista"/>
        <w:tabs>
          <w:tab w:val="left" w:pos="317"/>
          <w:tab w:val="left" w:pos="851"/>
        </w:tabs>
        <w:suppressAutoHyphens/>
        <w:spacing w:after="0" w:line="240" w:lineRule="auto"/>
        <w:ind w:left="567"/>
        <w:contextualSpacing w:val="0"/>
        <w:jc w:val="both"/>
        <w:rPr>
          <w:rFonts w:cstheme="minorHAnsi"/>
          <w:iCs/>
        </w:rPr>
      </w:pPr>
      <w:r w:rsidRPr="00AE79CF">
        <w:rPr>
          <w:rFonts w:cstheme="minorHAnsi"/>
          <w:iCs/>
        </w:rPr>
        <w:lastRenderedPageBreak/>
        <w:t xml:space="preserve">c) Compensatória de 30% (trinta por cento), sobre o valor total do contrato, no caso de </w:t>
      </w:r>
      <w:r w:rsidRPr="00AE79CF">
        <w:rPr>
          <w:rFonts w:cstheme="minorHAnsi"/>
          <w:i/>
          <w:iCs/>
        </w:rPr>
        <w:t>inexecução total</w:t>
      </w:r>
      <w:r w:rsidRPr="00AE79CF">
        <w:rPr>
          <w:rFonts w:cstheme="minorHAnsi"/>
          <w:iCs/>
        </w:rPr>
        <w:t xml:space="preserve"> do objeto ou quando a Contratada praticar as infrações descritas nas alíneas “c”, “d”, “e”, “f”, </w:t>
      </w:r>
      <w:r w:rsidRPr="00AE79CF">
        <w:rPr>
          <w:rFonts w:eastAsia="Arial" w:cstheme="minorHAnsi"/>
        </w:rPr>
        <w:t xml:space="preserve">“h”, “i”, “j”, “k” e “l” </w:t>
      </w:r>
      <w:r w:rsidRPr="00AE79CF">
        <w:rPr>
          <w:rFonts w:cstheme="minorHAnsi"/>
          <w:iCs/>
        </w:rPr>
        <w:t xml:space="preserve">do subitem </w:t>
      </w:r>
      <w:r w:rsidR="00AE79CF" w:rsidRPr="00AE79CF">
        <w:rPr>
          <w:rFonts w:cstheme="minorHAnsi"/>
          <w:iCs/>
        </w:rPr>
        <w:t>10</w:t>
      </w:r>
      <w:r w:rsidRPr="00AE79CF">
        <w:rPr>
          <w:rFonts w:cstheme="minorHAnsi"/>
          <w:iCs/>
        </w:rPr>
        <w:t>.2.</w:t>
      </w:r>
    </w:p>
    <w:p w14:paraId="2C5FFCD6" w14:textId="77777777" w:rsidR="00AB2858" w:rsidRPr="00AE79CF" w:rsidRDefault="00AB2858" w:rsidP="00AB2858">
      <w:pPr>
        <w:suppressAutoHyphens/>
        <w:ind w:left="567"/>
        <w:jc w:val="both"/>
        <w:rPr>
          <w:rFonts w:asciiTheme="minorHAnsi" w:eastAsia="Arial" w:hAnsiTheme="minorHAnsi" w:cstheme="minorHAnsi"/>
          <w:sz w:val="22"/>
          <w:szCs w:val="22"/>
        </w:rPr>
      </w:pPr>
      <w:r w:rsidRPr="00AE79CF">
        <w:rPr>
          <w:rFonts w:asciiTheme="minorHAnsi" w:eastAsia="Arial" w:hAnsiTheme="minorHAnsi" w:cstheme="minorHAnsi"/>
          <w:sz w:val="22"/>
          <w:szCs w:val="22"/>
        </w:rPr>
        <w:t xml:space="preserve">III - </w:t>
      </w:r>
      <w:r w:rsidRPr="00AE79CF">
        <w:rPr>
          <w:rFonts w:asciiTheme="minorHAnsi" w:eastAsia="Arial" w:hAnsiTheme="minorHAnsi" w:cstheme="minorHAnsi"/>
          <w:b/>
          <w:bCs/>
          <w:sz w:val="22"/>
          <w:szCs w:val="22"/>
        </w:rPr>
        <w:t>Impedimento de licitar e contratar</w:t>
      </w:r>
      <w:r w:rsidRPr="00AE79CF">
        <w:rPr>
          <w:rFonts w:asciiTheme="minorHAnsi" w:eastAsia="Arial" w:hAnsiTheme="minorHAnsi" w:cstheme="minorHAnsi"/>
          <w:sz w:val="22"/>
          <w:szCs w:val="22"/>
        </w:rPr>
        <w:t>, quando praticadas as condutas descritas nas alíneas “b”, “c”, “d”, “e”, “f” e “g” do subitem 1</w:t>
      </w:r>
      <w:r w:rsidR="00AE79CF" w:rsidRPr="00AE79CF">
        <w:rPr>
          <w:rFonts w:asciiTheme="minorHAnsi" w:eastAsia="Arial" w:hAnsiTheme="minorHAnsi" w:cstheme="minorHAnsi"/>
          <w:sz w:val="22"/>
          <w:szCs w:val="22"/>
        </w:rPr>
        <w:t>0</w:t>
      </w:r>
      <w:r w:rsidRPr="00AE79CF">
        <w:rPr>
          <w:rFonts w:asciiTheme="minorHAnsi" w:eastAsia="Arial" w:hAnsiTheme="minorHAnsi" w:cstheme="minorHAnsi"/>
          <w:sz w:val="22"/>
          <w:szCs w:val="22"/>
        </w:rPr>
        <w:t>.2, sempre que não se justificar a imposição de penalidade mais grave (</w:t>
      </w:r>
      <w:hyperlink r:id="rId12" w:anchor="art156§4" w:history="1">
        <w:r w:rsidRPr="00AE79CF">
          <w:rPr>
            <w:rStyle w:val="Hyperlink"/>
            <w:rFonts w:asciiTheme="minorHAnsi" w:eastAsia="Arial" w:hAnsiTheme="minorHAnsi" w:cstheme="minorHAnsi"/>
            <w:color w:val="auto"/>
            <w:sz w:val="22"/>
            <w:szCs w:val="22"/>
            <w:u w:val="none"/>
          </w:rPr>
          <w:t>art. 156, § 4º, da Lei nº 14.133, de 2021</w:t>
        </w:r>
      </w:hyperlink>
      <w:r w:rsidRPr="00AE79CF">
        <w:rPr>
          <w:rFonts w:asciiTheme="minorHAnsi" w:eastAsia="Arial" w:hAnsiTheme="minorHAnsi" w:cstheme="minorHAnsi"/>
          <w:sz w:val="22"/>
          <w:szCs w:val="22"/>
        </w:rPr>
        <w:t>);</w:t>
      </w:r>
    </w:p>
    <w:p w14:paraId="79736179" w14:textId="77777777" w:rsidR="00AB2858" w:rsidRPr="00AB2858" w:rsidRDefault="00AB2858" w:rsidP="00AB2858">
      <w:pPr>
        <w:suppressAutoHyphens/>
        <w:ind w:left="567"/>
        <w:jc w:val="both"/>
        <w:rPr>
          <w:rFonts w:asciiTheme="minorHAnsi" w:eastAsia="Arial" w:hAnsiTheme="minorHAnsi" w:cstheme="minorHAnsi"/>
          <w:sz w:val="22"/>
          <w:szCs w:val="22"/>
        </w:rPr>
      </w:pPr>
      <w:r w:rsidRPr="00AE79CF">
        <w:rPr>
          <w:rFonts w:asciiTheme="minorHAnsi" w:eastAsia="Arial" w:hAnsiTheme="minorHAnsi" w:cstheme="minorHAnsi"/>
          <w:sz w:val="22"/>
          <w:szCs w:val="22"/>
        </w:rPr>
        <w:t xml:space="preserve">IV - </w:t>
      </w:r>
      <w:r w:rsidRPr="00AE79CF">
        <w:rPr>
          <w:rFonts w:asciiTheme="minorHAnsi" w:eastAsia="Arial" w:hAnsiTheme="minorHAnsi" w:cstheme="minorHAnsi"/>
          <w:b/>
          <w:bCs/>
          <w:sz w:val="22"/>
          <w:szCs w:val="22"/>
        </w:rPr>
        <w:t>Declaração de inidoneidade para licitar e contratar</w:t>
      </w:r>
      <w:r w:rsidRPr="00AE79CF">
        <w:rPr>
          <w:rFonts w:asciiTheme="minorHAnsi" w:eastAsia="Arial" w:hAnsiTheme="minorHAnsi" w:cstheme="minorHAnsi"/>
          <w:sz w:val="22"/>
          <w:szCs w:val="22"/>
        </w:rPr>
        <w:t xml:space="preserve">, quando praticadas as condutas descritas nas alíneas “h”, “i”, “j”, “k” e “l” do subitem </w:t>
      </w:r>
      <w:r w:rsidR="00AE79CF" w:rsidRPr="00AE79CF">
        <w:rPr>
          <w:rFonts w:asciiTheme="minorHAnsi" w:eastAsia="Arial" w:hAnsiTheme="minorHAnsi" w:cstheme="minorHAnsi"/>
          <w:sz w:val="22"/>
          <w:szCs w:val="22"/>
        </w:rPr>
        <w:t>10</w:t>
      </w:r>
      <w:r w:rsidRPr="00AE79CF">
        <w:rPr>
          <w:rFonts w:asciiTheme="minorHAnsi" w:eastAsia="Arial" w:hAnsiTheme="minorHAnsi" w:cstheme="minorHAnsi"/>
          <w:sz w:val="22"/>
          <w:szCs w:val="22"/>
        </w:rPr>
        <w:t>.2,</w:t>
      </w:r>
      <w:r w:rsidRPr="00AB2858">
        <w:rPr>
          <w:rFonts w:asciiTheme="minorHAnsi" w:eastAsia="Arial" w:hAnsiTheme="minorHAnsi" w:cstheme="minorHAnsi"/>
          <w:sz w:val="22"/>
          <w:szCs w:val="22"/>
        </w:rPr>
        <w:t xml:space="preserve"> bem como nas alíneas “b”, “c”, “d”, “e”, “f” e “g” que justifiquem a imposição de penalidade mais grave (</w:t>
      </w:r>
      <w:hyperlink r:id="rId13" w:anchor="art156§5" w:history="1">
        <w:r w:rsidRPr="00AB2858">
          <w:rPr>
            <w:rStyle w:val="Hyperlink"/>
            <w:rFonts w:asciiTheme="minorHAnsi" w:eastAsia="Arial" w:hAnsiTheme="minorHAnsi" w:cstheme="minorHAnsi"/>
            <w:color w:val="auto"/>
            <w:sz w:val="22"/>
            <w:szCs w:val="22"/>
            <w:u w:val="none"/>
          </w:rPr>
          <w:t>art. 156, §5º, da Lei nº 14.133, de 2021</w:t>
        </w:r>
      </w:hyperlink>
      <w:r w:rsidRPr="00AB2858">
        <w:rPr>
          <w:rFonts w:asciiTheme="minorHAnsi" w:eastAsia="Arial" w:hAnsiTheme="minorHAnsi" w:cstheme="minorHAnsi"/>
          <w:sz w:val="22"/>
          <w:szCs w:val="22"/>
        </w:rPr>
        <w:t>).</w:t>
      </w:r>
    </w:p>
    <w:p w14:paraId="5A6F66F3" w14:textId="77777777" w:rsidR="00AB2858" w:rsidRPr="00AB2858" w:rsidRDefault="00AB2858"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A aplicação das sanções previstas </w:t>
      </w:r>
      <w:r w:rsidR="00AE79CF">
        <w:rPr>
          <w:rFonts w:asciiTheme="minorHAnsi" w:hAnsiTheme="minorHAnsi" w:cstheme="minorHAnsi"/>
          <w:color w:val="auto"/>
          <w:sz w:val="22"/>
          <w:szCs w:val="22"/>
        </w:rPr>
        <w:t>nesta ata</w:t>
      </w:r>
      <w:r w:rsidRPr="00AB2858">
        <w:rPr>
          <w:rFonts w:asciiTheme="minorHAnsi" w:hAnsiTheme="minorHAnsi" w:cstheme="minorHAnsi"/>
          <w:color w:val="auto"/>
          <w:sz w:val="22"/>
          <w:szCs w:val="22"/>
        </w:rPr>
        <w:t xml:space="preserve"> não exclui, em hipótese alguma, a obrigação de reparação integral do dano causado a Contratante (</w:t>
      </w:r>
      <w:hyperlink r:id="rId14" w:anchor="art156§9" w:history="1">
        <w:r w:rsidRPr="00AB2858">
          <w:rPr>
            <w:rStyle w:val="Hyperlink"/>
            <w:rFonts w:asciiTheme="minorHAnsi" w:hAnsiTheme="minorHAnsi" w:cstheme="minorHAnsi"/>
            <w:color w:val="auto"/>
            <w:sz w:val="22"/>
            <w:szCs w:val="22"/>
            <w:u w:val="none"/>
          </w:rPr>
          <w:t>art. 156, §9º, da Lei nº 14.133, de 2021</w:t>
        </w:r>
      </w:hyperlink>
      <w:r w:rsidRPr="00AB2858">
        <w:rPr>
          <w:rFonts w:asciiTheme="minorHAnsi" w:hAnsiTheme="minorHAnsi" w:cstheme="minorHAnsi"/>
          <w:color w:val="auto"/>
          <w:sz w:val="22"/>
          <w:szCs w:val="22"/>
        </w:rPr>
        <w:t>);</w:t>
      </w:r>
    </w:p>
    <w:p w14:paraId="7ECD6C30" w14:textId="77777777" w:rsidR="00AB2858" w:rsidRPr="00AB2858" w:rsidRDefault="00AB2858"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Todas as sanções previstas poderão ser aplicadas cumulativamente com a multa (</w:t>
      </w:r>
      <w:hyperlink r:id="rId15" w:anchor="art156§7" w:history="1">
        <w:r w:rsidRPr="00AB2858">
          <w:rPr>
            <w:rStyle w:val="Hyperlink"/>
            <w:rFonts w:asciiTheme="minorHAnsi" w:hAnsiTheme="minorHAnsi" w:cstheme="minorHAnsi"/>
            <w:color w:val="auto"/>
            <w:sz w:val="22"/>
            <w:szCs w:val="22"/>
            <w:u w:val="none"/>
          </w:rPr>
          <w:t>art. 156, §7º, da Lei nº 14.133, de 2021</w:t>
        </w:r>
      </w:hyperlink>
      <w:r w:rsidRPr="00AB2858">
        <w:rPr>
          <w:rFonts w:asciiTheme="minorHAnsi" w:hAnsiTheme="minorHAnsi" w:cstheme="minorHAnsi"/>
          <w:color w:val="auto"/>
          <w:sz w:val="22"/>
          <w:szCs w:val="22"/>
        </w:rPr>
        <w:t>);</w:t>
      </w:r>
    </w:p>
    <w:p w14:paraId="29BC6D91" w14:textId="77777777" w:rsidR="00AB2858" w:rsidRPr="00AB2858" w:rsidRDefault="00AB2858" w:rsidP="00AE79CF">
      <w:pPr>
        <w:pStyle w:val="Nivel3"/>
        <w:numPr>
          <w:ilvl w:val="2"/>
          <w:numId w:val="6"/>
        </w:numPr>
        <w:tabs>
          <w:tab w:val="left" w:pos="1276"/>
        </w:tabs>
        <w:spacing w:before="0" w:after="0" w:line="240" w:lineRule="auto"/>
        <w:ind w:left="567"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Antes da aplicação da multa será facultada a defesa do interessado no prazo de 15 (quinze) dias úteis, contado da data de sua intimação (</w:t>
      </w:r>
      <w:hyperlink r:id="rId16" w:anchor="art157" w:history="1">
        <w:r w:rsidRPr="00AB2858">
          <w:rPr>
            <w:rStyle w:val="Hyperlink"/>
            <w:rFonts w:asciiTheme="minorHAnsi" w:hAnsiTheme="minorHAnsi" w:cstheme="minorHAnsi"/>
            <w:color w:val="auto"/>
            <w:sz w:val="22"/>
            <w:szCs w:val="22"/>
            <w:u w:val="none"/>
          </w:rPr>
          <w:t>art. 157, da Lei nº 14.133, de 2021</w:t>
        </w:r>
      </w:hyperlink>
      <w:r w:rsidRPr="00AB2858">
        <w:rPr>
          <w:rFonts w:asciiTheme="minorHAnsi" w:hAnsiTheme="minorHAnsi" w:cstheme="minorHAnsi"/>
          <w:color w:val="auto"/>
          <w:sz w:val="22"/>
          <w:szCs w:val="22"/>
        </w:rPr>
        <w:t>);</w:t>
      </w:r>
    </w:p>
    <w:p w14:paraId="3CC41E88" w14:textId="77777777" w:rsidR="00AB2858" w:rsidRPr="00AB2858" w:rsidRDefault="00AB2858" w:rsidP="00AE79CF">
      <w:pPr>
        <w:pStyle w:val="Nivel3"/>
        <w:numPr>
          <w:ilvl w:val="2"/>
          <w:numId w:val="6"/>
        </w:numPr>
        <w:tabs>
          <w:tab w:val="left" w:pos="1276"/>
        </w:tabs>
        <w:spacing w:before="0" w:after="0" w:line="240" w:lineRule="auto"/>
        <w:ind w:left="567"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7" w:anchor="art156§8" w:history="1">
        <w:r w:rsidRPr="00AB2858">
          <w:rPr>
            <w:rStyle w:val="Hyperlink"/>
            <w:rFonts w:asciiTheme="minorHAnsi" w:hAnsiTheme="minorHAnsi" w:cstheme="minorHAnsi"/>
            <w:color w:val="auto"/>
            <w:sz w:val="22"/>
            <w:szCs w:val="22"/>
            <w:u w:val="none"/>
          </w:rPr>
          <w:t>art. 156, §8º, da Lei nº 14.133, de 2021</w:t>
        </w:r>
      </w:hyperlink>
      <w:r w:rsidRPr="00AB2858">
        <w:rPr>
          <w:rFonts w:asciiTheme="minorHAnsi" w:hAnsiTheme="minorHAnsi" w:cstheme="minorHAnsi"/>
          <w:color w:val="auto"/>
          <w:sz w:val="22"/>
          <w:szCs w:val="22"/>
        </w:rPr>
        <w:t>);</w:t>
      </w:r>
    </w:p>
    <w:p w14:paraId="4AD40C7D" w14:textId="77777777" w:rsidR="00AB2858" w:rsidRPr="00AB2858" w:rsidRDefault="00AB2858" w:rsidP="00AE79CF">
      <w:pPr>
        <w:pStyle w:val="Nivel3"/>
        <w:numPr>
          <w:ilvl w:val="2"/>
          <w:numId w:val="6"/>
        </w:numPr>
        <w:tabs>
          <w:tab w:val="left" w:pos="1276"/>
        </w:tabs>
        <w:spacing w:before="0" w:after="0" w:line="240" w:lineRule="auto"/>
        <w:ind w:left="567"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Previamente ao encaminhamento à cobrança judicial, a multa poderá ser recolhida administrativamente no prazo máximo de </w:t>
      </w:r>
      <w:r w:rsidRPr="00AB2858">
        <w:rPr>
          <w:rFonts w:asciiTheme="minorHAnsi" w:hAnsiTheme="minorHAnsi" w:cstheme="minorHAnsi"/>
          <w:iCs/>
          <w:color w:val="auto"/>
          <w:sz w:val="22"/>
          <w:szCs w:val="22"/>
        </w:rPr>
        <w:t>10 (dez)</w:t>
      </w:r>
      <w:r w:rsidRPr="00AB2858">
        <w:rPr>
          <w:rFonts w:asciiTheme="minorHAnsi" w:hAnsiTheme="minorHAnsi" w:cstheme="minorHAnsi"/>
          <w:i/>
          <w:iCs/>
          <w:color w:val="auto"/>
          <w:sz w:val="22"/>
          <w:szCs w:val="22"/>
        </w:rPr>
        <w:t xml:space="preserve"> </w:t>
      </w:r>
      <w:r w:rsidRPr="00AB2858">
        <w:rPr>
          <w:rFonts w:asciiTheme="minorHAnsi" w:hAnsiTheme="minorHAnsi" w:cstheme="minorHAnsi"/>
          <w:color w:val="auto"/>
          <w:sz w:val="22"/>
          <w:szCs w:val="22"/>
        </w:rPr>
        <w:t>dias, a contar da data do recebimento da comunicação enviada pela autoridade competente.</w:t>
      </w:r>
      <w:bookmarkStart w:id="1" w:name="_Hlk78351618"/>
      <w:bookmarkEnd w:id="1"/>
    </w:p>
    <w:p w14:paraId="43F00362" w14:textId="77777777" w:rsidR="00AB2858" w:rsidRPr="00AB2858" w:rsidRDefault="00AB2858"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A aplicação das sanções realizar-se-á em processo administrativo, que assegure o contraditório e a ampla defesa </w:t>
      </w:r>
      <w:r w:rsidR="00AE79CF">
        <w:rPr>
          <w:rFonts w:asciiTheme="minorHAnsi" w:hAnsiTheme="minorHAnsi" w:cstheme="minorHAnsi"/>
          <w:color w:val="auto"/>
          <w:sz w:val="22"/>
          <w:szCs w:val="22"/>
        </w:rPr>
        <w:t>do Fornecedor</w:t>
      </w:r>
      <w:r w:rsidRPr="00AB2858">
        <w:rPr>
          <w:rFonts w:asciiTheme="minorHAnsi" w:hAnsiTheme="minorHAnsi" w:cstheme="minorHAnsi"/>
          <w:color w:val="auto"/>
          <w:sz w:val="22"/>
          <w:szCs w:val="22"/>
        </w:rPr>
        <w:t xml:space="preserve">, observando-se o procedimento previsto no </w:t>
      </w:r>
      <w:r w:rsidRPr="00AB2858">
        <w:rPr>
          <w:rFonts w:asciiTheme="minorHAnsi" w:hAnsiTheme="minorHAnsi" w:cstheme="minorHAnsi"/>
          <w:bCs/>
          <w:i/>
          <w:color w:val="auto"/>
          <w:sz w:val="22"/>
          <w:szCs w:val="22"/>
        </w:rPr>
        <w:t xml:space="preserve">caput </w:t>
      </w:r>
      <w:r w:rsidRPr="00AB2858">
        <w:rPr>
          <w:rFonts w:asciiTheme="minorHAnsi" w:hAnsiTheme="minorHAnsi" w:cstheme="minorHAnsi"/>
          <w:color w:val="auto"/>
          <w:sz w:val="22"/>
          <w:szCs w:val="22"/>
        </w:rPr>
        <w:t xml:space="preserve">e parágrafos do </w:t>
      </w:r>
      <w:hyperlink r:id="rId18" w:anchor="art158" w:history="1">
        <w:r w:rsidRPr="00AB2858">
          <w:rPr>
            <w:rStyle w:val="Hyperlink"/>
            <w:rFonts w:asciiTheme="minorHAnsi" w:hAnsiTheme="minorHAnsi" w:cstheme="minorHAnsi"/>
            <w:color w:val="auto"/>
            <w:sz w:val="22"/>
            <w:szCs w:val="22"/>
            <w:u w:val="none"/>
          </w:rPr>
          <w:t>art. 158 da Lei nº 14.133 de 2021</w:t>
        </w:r>
      </w:hyperlink>
      <w:r w:rsidRPr="00AB2858">
        <w:rPr>
          <w:rFonts w:asciiTheme="minorHAnsi" w:hAnsiTheme="minorHAnsi" w:cstheme="minorHAnsi"/>
          <w:color w:val="auto"/>
          <w:sz w:val="22"/>
          <w:szCs w:val="22"/>
        </w:rPr>
        <w:t>, para as penalidades de impedimento de licitar e contratar e, de declaração de inidoneidade para licitar ou contratar;</w:t>
      </w:r>
    </w:p>
    <w:p w14:paraId="69BE969F" w14:textId="77777777" w:rsidR="00AB2858" w:rsidRPr="00AB2858" w:rsidRDefault="00AB2858"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Na aplicação das sanções serão considerados (</w:t>
      </w:r>
      <w:hyperlink r:id="rId19" w:anchor="art156§1" w:history="1">
        <w:r w:rsidRPr="00AB2858">
          <w:rPr>
            <w:rStyle w:val="Hyperlink"/>
            <w:rFonts w:asciiTheme="minorHAnsi" w:hAnsiTheme="minorHAnsi" w:cstheme="minorHAnsi"/>
            <w:color w:val="auto"/>
            <w:sz w:val="22"/>
            <w:szCs w:val="22"/>
            <w:u w:val="none"/>
          </w:rPr>
          <w:t>art. 156, §1º, da Lei nº 14.133, de 2021</w:t>
        </w:r>
      </w:hyperlink>
      <w:r w:rsidRPr="00AB2858">
        <w:rPr>
          <w:rFonts w:asciiTheme="minorHAnsi" w:hAnsiTheme="minorHAnsi" w:cstheme="minorHAnsi"/>
          <w:color w:val="auto"/>
          <w:sz w:val="22"/>
          <w:szCs w:val="22"/>
        </w:rPr>
        <w:t>):</w:t>
      </w:r>
    </w:p>
    <w:p w14:paraId="4FA551AA" w14:textId="77777777" w:rsidR="00AB2858" w:rsidRPr="00AB2858" w:rsidRDefault="00AB2858" w:rsidP="00AB2858">
      <w:pPr>
        <w:numPr>
          <w:ilvl w:val="0"/>
          <w:numId w:val="5"/>
        </w:numPr>
        <w:tabs>
          <w:tab w:val="clear" w:pos="-508"/>
          <w:tab w:val="num"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a natureza e a gravidade da infração cometida;</w:t>
      </w:r>
    </w:p>
    <w:p w14:paraId="143AC2EC" w14:textId="77777777" w:rsidR="00AB2858" w:rsidRPr="00AB2858" w:rsidRDefault="00AB2858" w:rsidP="00AB2858">
      <w:pPr>
        <w:numPr>
          <w:ilvl w:val="0"/>
          <w:numId w:val="5"/>
        </w:numPr>
        <w:tabs>
          <w:tab w:val="num"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as peculiaridades do caso concreto;</w:t>
      </w:r>
    </w:p>
    <w:p w14:paraId="2D549B3F" w14:textId="77777777" w:rsidR="00AB2858" w:rsidRPr="00AB2858" w:rsidRDefault="00AB2858" w:rsidP="00AB2858">
      <w:pPr>
        <w:numPr>
          <w:ilvl w:val="0"/>
          <w:numId w:val="5"/>
        </w:numPr>
        <w:tabs>
          <w:tab w:val="num"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as circunstâncias agravantes ou atenuantes;</w:t>
      </w:r>
    </w:p>
    <w:p w14:paraId="21D48C9E" w14:textId="77777777" w:rsidR="00AB2858" w:rsidRPr="00AB2858" w:rsidRDefault="00AB2858" w:rsidP="00AB2858">
      <w:pPr>
        <w:numPr>
          <w:ilvl w:val="0"/>
          <w:numId w:val="5"/>
        </w:numPr>
        <w:tabs>
          <w:tab w:val="num"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os danos que dela provierem para o Contratante;</w:t>
      </w:r>
    </w:p>
    <w:p w14:paraId="72233CDF" w14:textId="77777777" w:rsidR="00AB2858" w:rsidRPr="00AB2858" w:rsidRDefault="00AB2858" w:rsidP="00AB2858">
      <w:pPr>
        <w:numPr>
          <w:ilvl w:val="0"/>
          <w:numId w:val="5"/>
        </w:numPr>
        <w:tabs>
          <w:tab w:val="num" w:pos="851"/>
        </w:tabs>
        <w:suppressAutoHyphens/>
        <w:ind w:left="567" w:firstLine="0"/>
        <w:jc w:val="both"/>
        <w:rPr>
          <w:rFonts w:asciiTheme="minorHAnsi" w:eastAsia="Arial" w:hAnsiTheme="minorHAnsi" w:cstheme="minorHAnsi"/>
          <w:sz w:val="22"/>
          <w:szCs w:val="22"/>
        </w:rPr>
      </w:pPr>
      <w:r w:rsidRPr="00AB2858">
        <w:rPr>
          <w:rFonts w:asciiTheme="minorHAnsi" w:eastAsia="Arial" w:hAnsiTheme="minorHAnsi" w:cstheme="minorHAnsi"/>
          <w:sz w:val="22"/>
          <w:szCs w:val="22"/>
        </w:rPr>
        <w:t>a implantação ou o aperfeiçoamento de programa de integridade, conforme normas e orientações dos órgãos de controle.</w:t>
      </w:r>
    </w:p>
    <w:p w14:paraId="4CE32F0C" w14:textId="77777777" w:rsidR="00AB2858" w:rsidRPr="00AB2858" w:rsidRDefault="00AB2858" w:rsidP="00AE79CF">
      <w:pPr>
        <w:pStyle w:val="PargrafodaLista"/>
        <w:numPr>
          <w:ilvl w:val="1"/>
          <w:numId w:val="6"/>
        </w:numPr>
        <w:tabs>
          <w:tab w:val="left" w:pos="0"/>
          <w:tab w:val="left" w:pos="567"/>
        </w:tabs>
        <w:spacing w:after="0" w:line="240" w:lineRule="auto"/>
        <w:ind w:left="0" w:firstLine="0"/>
        <w:contextualSpacing w:val="0"/>
        <w:jc w:val="both"/>
        <w:rPr>
          <w:rFonts w:eastAsia="Calibri" w:cstheme="minorHAnsi"/>
        </w:rPr>
      </w:pPr>
      <w:r w:rsidRPr="00AB2858">
        <w:rPr>
          <w:rFonts w:eastAsia="Calibri" w:cstheme="minorHAnsi"/>
        </w:rPr>
        <w:t xml:space="preserve">As sanções de impedimento de licitar e contratar e declaração de inidoneidade para licitar ou contratar são passíveis de reabilitação na forma do </w:t>
      </w:r>
      <w:hyperlink r:id="rId20" w:anchor="163" w:history="1">
        <w:r w:rsidRPr="00AB2858">
          <w:rPr>
            <w:rStyle w:val="Hyperlink"/>
            <w:rFonts w:eastAsia="Calibri" w:cstheme="minorHAnsi"/>
            <w:color w:val="auto"/>
            <w:u w:val="none"/>
          </w:rPr>
          <w:t>art. 163 da Lei nº 14.133/21</w:t>
        </w:r>
      </w:hyperlink>
      <w:r w:rsidRPr="00AB2858">
        <w:rPr>
          <w:rFonts w:eastAsia="Calibri" w:cstheme="minorHAnsi"/>
        </w:rPr>
        <w:t>.</w:t>
      </w:r>
    </w:p>
    <w:p w14:paraId="4290B8E6" w14:textId="77777777" w:rsidR="00AA7786" w:rsidRPr="005E04CA" w:rsidRDefault="00AA7786" w:rsidP="00410250">
      <w:pPr>
        <w:jc w:val="both"/>
        <w:rPr>
          <w:rFonts w:asciiTheme="minorHAnsi" w:hAnsiTheme="minorHAnsi" w:cstheme="minorHAnsi"/>
          <w:sz w:val="22"/>
          <w:szCs w:val="22"/>
        </w:rPr>
      </w:pPr>
    </w:p>
    <w:p w14:paraId="45122BB7" w14:textId="77777777" w:rsidR="00AE79CF" w:rsidRPr="002D1ABF" w:rsidRDefault="00AE79CF" w:rsidP="00AE79CF">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CLAUSULA DÉCIMA PRIMEIRA – </w:t>
      </w:r>
      <w:r>
        <w:rPr>
          <w:rFonts w:asciiTheme="minorHAnsi" w:hAnsiTheme="minorHAnsi" w:cstheme="minorHAnsi"/>
          <w:b/>
          <w:sz w:val="22"/>
          <w:szCs w:val="22"/>
        </w:rPr>
        <w:t>DAS ADESÕES</w:t>
      </w:r>
      <w:r w:rsidRPr="002D1ABF">
        <w:rPr>
          <w:rFonts w:asciiTheme="minorHAnsi" w:hAnsiTheme="minorHAnsi" w:cstheme="minorHAnsi"/>
          <w:b/>
          <w:sz w:val="22"/>
          <w:szCs w:val="22"/>
        </w:rPr>
        <w:t xml:space="preserve"> </w:t>
      </w:r>
    </w:p>
    <w:p w14:paraId="6523F55A" w14:textId="77777777" w:rsidR="00AE79CF" w:rsidRPr="005E04CA" w:rsidRDefault="00AE79CF" w:rsidP="00AE79CF">
      <w:pPr>
        <w:jc w:val="both"/>
        <w:rPr>
          <w:rFonts w:asciiTheme="minorHAnsi" w:hAnsiTheme="minorHAnsi" w:cstheme="minorHAnsi"/>
          <w:sz w:val="22"/>
          <w:szCs w:val="22"/>
        </w:rPr>
      </w:pPr>
    </w:p>
    <w:p w14:paraId="2F8870C9" w14:textId="77777777" w:rsidR="00AE79CF" w:rsidRDefault="00AE79CF" w:rsidP="00AE79CF">
      <w:pPr>
        <w:jc w:val="both"/>
        <w:rPr>
          <w:rFonts w:asciiTheme="minorHAnsi" w:hAnsiTheme="minorHAnsi" w:cstheme="minorHAnsi"/>
          <w:sz w:val="22"/>
          <w:szCs w:val="22"/>
        </w:rPr>
      </w:pPr>
      <w:r w:rsidRPr="005E04CA">
        <w:rPr>
          <w:rFonts w:asciiTheme="minorHAnsi" w:hAnsiTheme="minorHAnsi" w:cstheme="minorHAnsi"/>
          <w:sz w:val="22"/>
          <w:szCs w:val="22"/>
        </w:rPr>
        <w:t xml:space="preserve">11.1. </w:t>
      </w:r>
      <w:r>
        <w:rPr>
          <w:rFonts w:asciiTheme="minorHAnsi" w:hAnsiTheme="minorHAnsi" w:cstheme="minorHAnsi"/>
          <w:sz w:val="22"/>
          <w:szCs w:val="22"/>
        </w:rPr>
        <w:t xml:space="preserve">Não será permitida a adesão a esta ata de registro de preços por outros Municípios. </w:t>
      </w:r>
    </w:p>
    <w:p w14:paraId="205BA8DC" w14:textId="77777777" w:rsidR="00AE79CF" w:rsidRDefault="00AE79CF" w:rsidP="00410250">
      <w:pPr>
        <w:jc w:val="both"/>
        <w:rPr>
          <w:rFonts w:asciiTheme="minorHAnsi" w:hAnsiTheme="minorHAnsi" w:cstheme="minorHAnsi"/>
          <w:b/>
          <w:sz w:val="22"/>
          <w:szCs w:val="22"/>
        </w:rPr>
      </w:pPr>
    </w:p>
    <w:p w14:paraId="7769D197" w14:textId="77777777" w:rsidR="00AA7786" w:rsidRPr="002D1ABF" w:rsidRDefault="00AA7786"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CLAUSULA DÉCIMA </w:t>
      </w:r>
      <w:r w:rsidR="00076446">
        <w:rPr>
          <w:rFonts w:asciiTheme="minorHAnsi" w:hAnsiTheme="minorHAnsi" w:cstheme="minorHAnsi"/>
          <w:b/>
          <w:sz w:val="22"/>
          <w:szCs w:val="22"/>
        </w:rPr>
        <w:t>SEGUNDA</w:t>
      </w:r>
      <w:r w:rsidRPr="002D1ABF">
        <w:rPr>
          <w:rFonts w:asciiTheme="minorHAnsi" w:hAnsiTheme="minorHAnsi" w:cstheme="minorHAnsi"/>
          <w:b/>
          <w:sz w:val="22"/>
          <w:szCs w:val="22"/>
        </w:rPr>
        <w:t xml:space="preserve"> – </w:t>
      </w:r>
      <w:r w:rsidR="00A863A6">
        <w:rPr>
          <w:rFonts w:asciiTheme="minorHAnsi" w:hAnsiTheme="minorHAnsi" w:cstheme="minorHAnsi"/>
          <w:b/>
          <w:sz w:val="22"/>
          <w:szCs w:val="22"/>
        </w:rPr>
        <w:t>DAS DISPOSIÇÕES GERAIS</w:t>
      </w:r>
    </w:p>
    <w:p w14:paraId="319A8D9C" w14:textId="77777777" w:rsidR="00AA7786" w:rsidRPr="005E04CA" w:rsidRDefault="00AA7786" w:rsidP="00410250">
      <w:pPr>
        <w:jc w:val="both"/>
        <w:rPr>
          <w:rFonts w:asciiTheme="minorHAnsi" w:hAnsiTheme="minorHAnsi" w:cstheme="minorHAnsi"/>
          <w:sz w:val="22"/>
          <w:szCs w:val="22"/>
        </w:rPr>
      </w:pPr>
    </w:p>
    <w:p w14:paraId="113767FA" w14:textId="77777777" w:rsidR="0022798B" w:rsidRDefault="00076446" w:rsidP="00410250">
      <w:pPr>
        <w:jc w:val="both"/>
        <w:rPr>
          <w:rFonts w:asciiTheme="minorHAnsi" w:hAnsiTheme="minorHAnsi" w:cstheme="minorHAnsi"/>
          <w:sz w:val="22"/>
          <w:szCs w:val="22"/>
        </w:rPr>
      </w:pPr>
      <w:r>
        <w:rPr>
          <w:rFonts w:asciiTheme="minorHAnsi" w:hAnsiTheme="minorHAnsi" w:cstheme="minorHAnsi"/>
          <w:sz w:val="22"/>
          <w:szCs w:val="22"/>
        </w:rPr>
        <w:t>12</w:t>
      </w:r>
      <w:r w:rsidR="00AA7786" w:rsidRPr="005E04CA">
        <w:rPr>
          <w:rFonts w:asciiTheme="minorHAnsi" w:hAnsiTheme="minorHAnsi" w:cstheme="minorHAnsi"/>
          <w:sz w:val="22"/>
          <w:szCs w:val="22"/>
        </w:rPr>
        <w:t>.1. O presente Registro de Preços somente terá eficácia após a publicação do respectivo extrato na imprensa oficial do município.</w:t>
      </w:r>
    </w:p>
    <w:p w14:paraId="159C8E2E" w14:textId="77777777" w:rsidR="00216023" w:rsidRDefault="00216023" w:rsidP="00410250">
      <w:pPr>
        <w:jc w:val="both"/>
        <w:rPr>
          <w:rFonts w:asciiTheme="minorHAnsi" w:hAnsiTheme="minorHAnsi" w:cstheme="minorHAnsi"/>
          <w:sz w:val="22"/>
          <w:szCs w:val="22"/>
        </w:rPr>
      </w:pPr>
      <w:r>
        <w:rPr>
          <w:rFonts w:asciiTheme="minorHAnsi" w:hAnsiTheme="minorHAnsi" w:cstheme="minorHAnsi"/>
          <w:sz w:val="22"/>
          <w:szCs w:val="22"/>
        </w:rPr>
        <w:t xml:space="preserve">12.2. </w:t>
      </w:r>
      <w:r w:rsidR="00A863A6">
        <w:rPr>
          <w:rFonts w:asciiTheme="minorHAnsi" w:hAnsiTheme="minorHAnsi" w:cstheme="minorHAnsi"/>
          <w:sz w:val="22"/>
          <w:szCs w:val="22"/>
        </w:rPr>
        <w:t>Fica vedada a</w:t>
      </w:r>
      <w:r w:rsidR="00A863A6" w:rsidRPr="00A863A6">
        <w:rPr>
          <w:rFonts w:asciiTheme="minorHAnsi" w:hAnsiTheme="minorHAnsi" w:cstheme="minorHAnsi"/>
          <w:sz w:val="22"/>
          <w:szCs w:val="22"/>
        </w:rPr>
        <w:t xml:space="preserve"> participação do órgão ou entidade em mais de uma ata de registro de preços com o mesmo objeto no prazo de validade </w:t>
      </w:r>
      <w:r w:rsidR="00A863A6">
        <w:rPr>
          <w:rFonts w:asciiTheme="minorHAnsi" w:hAnsiTheme="minorHAnsi" w:cstheme="minorHAnsi"/>
          <w:sz w:val="22"/>
          <w:szCs w:val="22"/>
        </w:rPr>
        <w:t>desta</w:t>
      </w:r>
      <w:r w:rsidR="00A863A6" w:rsidRPr="00A863A6">
        <w:rPr>
          <w:rFonts w:asciiTheme="minorHAnsi" w:hAnsiTheme="minorHAnsi" w:cstheme="minorHAnsi"/>
          <w:sz w:val="22"/>
          <w:szCs w:val="22"/>
        </w:rPr>
        <w:t xml:space="preserve">, salvo na ocorrência de </w:t>
      </w:r>
      <w:r w:rsidR="00B31E39">
        <w:rPr>
          <w:rFonts w:asciiTheme="minorHAnsi" w:hAnsiTheme="minorHAnsi" w:cstheme="minorHAnsi"/>
          <w:sz w:val="22"/>
          <w:szCs w:val="22"/>
        </w:rPr>
        <w:t xml:space="preserve">a </w:t>
      </w:r>
      <w:r w:rsidR="00A863A6" w:rsidRPr="00A863A6">
        <w:rPr>
          <w:rFonts w:asciiTheme="minorHAnsi" w:hAnsiTheme="minorHAnsi" w:cstheme="minorHAnsi"/>
          <w:sz w:val="22"/>
          <w:szCs w:val="22"/>
        </w:rPr>
        <w:t xml:space="preserve">ata </w:t>
      </w:r>
      <w:r w:rsidR="00B31E39">
        <w:rPr>
          <w:rFonts w:asciiTheme="minorHAnsi" w:hAnsiTheme="minorHAnsi" w:cstheme="minorHAnsi"/>
          <w:sz w:val="22"/>
          <w:szCs w:val="22"/>
        </w:rPr>
        <w:t>ter</w:t>
      </w:r>
      <w:r w:rsidR="00A863A6" w:rsidRPr="00A863A6">
        <w:rPr>
          <w:rFonts w:asciiTheme="minorHAnsi" w:hAnsiTheme="minorHAnsi" w:cstheme="minorHAnsi"/>
          <w:sz w:val="22"/>
          <w:szCs w:val="22"/>
        </w:rPr>
        <w:t xml:space="preserve"> </w:t>
      </w:r>
      <w:r w:rsidR="00A863A6" w:rsidRPr="00A863A6">
        <w:rPr>
          <w:rFonts w:asciiTheme="minorHAnsi" w:hAnsiTheme="minorHAnsi" w:cstheme="minorHAnsi"/>
          <w:sz w:val="22"/>
          <w:szCs w:val="22"/>
        </w:rPr>
        <w:lastRenderedPageBreak/>
        <w:t>registrado quantitativo inferior ao máximo previsto no edital</w:t>
      </w:r>
      <w:r w:rsidR="00A863A6">
        <w:rPr>
          <w:rFonts w:asciiTheme="minorHAnsi" w:hAnsiTheme="minorHAnsi" w:cstheme="minorHAnsi"/>
          <w:sz w:val="22"/>
          <w:szCs w:val="22"/>
        </w:rPr>
        <w:t>, conforme art. 82, VIII da Lei n° 14.133/2021.</w:t>
      </w:r>
    </w:p>
    <w:p w14:paraId="32074291" w14:textId="77777777" w:rsidR="00A863A6" w:rsidRDefault="00216023" w:rsidP="00410250">
      <w:pPr>
        <w:jc w:val="both"/>
        <w:rPr>
          <w:rFonts w:asciiTheme="minorHAnsi" w:hAnsiTheme="minorHAnsi" w:cstheme="minorHAnsi"/>
          <w:sz w:val="22"/>
          <w:szCs w:val="22"/>
        </w:rPr>
      </w:pPr>
      <w:r>
        <w:rPr>
          <w:rFonts w:asciiTheme="minorHAnsi" w:hAnsiTheme="minorHAnsi" w:cstheme="minorHAnsi"/>
          <w:sz w:val="22"/>
          <w:szCs w:val="22"/>
        </w:rPr>
        <w:t>12.3. A lista de licitantes que formam o cadastro reserva desta ata deverá constar em anexo</w:t>
      </w:r>
      <w:r w:rsidR="005A195B">
        <w:rPr>
          <w:rFonts w:asciiTheme="minorHAnsi" w:hAnsiTheme="minorHAnsi" w:cstheme="minorHAnsi"/>
          <w:sz w:val="22"/>
          <w:szCs w:val="22"/>
        </w:rPr>
        <w:t>, com a informação dos itens e preços finais de suas propostas, cuja</w:t>
      </w:r>
      <w:r>
        <w:rPr>
          <w:rFonts w:asciiTheme="minorHAnsi" w:hAnsiTheme="minorHAnsi" w:cstheme="minorHAnsi"/>
          <w:sz w:val="22"/>
          <w:szCs w:val="22"/>
        </w:rPr>
        <w:t xml:space="preserve"> convocação se dará nos termos </w:t>
      </w:r>
      <w:r w:rsidR="005A195B">
        <w:rPr>
          <w:rFonts w:asciiTheme="minorHAnsi" w:hAnsiTheme="minorHAnsi" w:cstheme="minorHAnsi"/>
          <w:sz w:val="22"/>
          <w:szCs w:val="22"/>
        </w:rPr>
        <w:t>e hipóteses previstas em edital e n</w:t>
      </w:r>
      <w:r>
        <w:rPr>
          <w:rFonts w:asciiTheme="minorHAnsi" w:hAnsiTheme="minorHAnsi" w:cstheme="minorHAnsi"/>
          <w:sz w:val="22"/>
          <w:szCs w:val="22"/>
        </w:rPr>
        <w:t xml:space="preserve">o Decreto Municipal n° 595/2023.  </w:t>
      </w:r>
      <w:r w:rsidR="00A863A6">
        <w:rPr>
          <w:rFonts w:asciiTheme="minorHAnsi" w:hAnsiTheme="minorHAnsi" w:cstheme="minorHAnsi"/>
          <w:sz w:val="22"/>
          <w:szCs w:val="22"/>
        </w:rPr>
        <w:t xml:space="preserve">  </w:t>
      </w:r>
    </w:p>
    <w:p w14:paraId="5B9195EE" w14:textId="77777777" w:rsidR="00AA7786" w:rsidRPr="005E04CA" w:rsidRDefault="00AA7786"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w:t>
      </w:r>
    </w:p>
    <w:p w14:paraId="7B31C2D2" w14:textId="77777777" w:rsidR="00AA7786" w:rsidRPr="002D1ABF" w:rsidRDefault="00AA7786"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DÉCIMA </w:t>
      </w:r>
      <w:r w:rsidR="00076446">
        <w:rPr>
          <w:rFonts w:asciiTheme="minorHAnsi" w:hAnsiTheme="minorHAnsi" w:cstheme="minorHAnsi"/>
          <w:b/>
          <w:sz w:val="22"/>
          <w:szCs w:val="22"/>
        </w:rPr>
        <w:t>TERCEIRA</w:t>
      </w:r>
      <w:r w:rsidRPr="002D1ABF">
        <w:rPr>
          <w:rFonts w:asciiTheme="minorHAnsi" w:hAnsiTheme="minorHAnsi" w:cstheme="minorHAnsi"/>
          <w:b/>
          <w:sz w:val="22"/>
          <w:szCs w:val="22"/>
        </w:rPr>
        <w:t xml:space="preserve"> – DO FORO</w:t>
      </w:r>
    </w:p>
    <w:p w14:paraId="3F0BD9B1" w14:textId="77777777" w:rsidR="00AA7786" w:rsidRPr="005E04CA" w:rsidRDefault="00AA7786" w:rsidP="00410250">
      <w:pPr>
        <w:jc w:val="both"/>
        <w:rPr>
          <w:rFonts w:asciiTheme="minorHAnsi" w:hAnsiTheme="minorHAnsi" w:cstheme="minorHAnsi"/>
          <w:sz w:val="22"/>
          <w:szCs w:val="22"/>
        </w:rPr>
      </w:pPr>
    </w:p>
    <w:p w14:paraId="44AB2841" w14:textId="77777777" w:rsidR="007A564A" w:rsidRPr="005E04CA" w:rsidRDefault="00076446" w:rsidP="00410250">
      <w:pPr>
        <w:jc w:val="both"/>
        <w:rPr>
          <w:rFonts w:asciiTheme="minorHAnsi" w:hAnsiTheme="minorHAnsi" w:cstheme="minorHAnsi"/>
          <w:sz w:val="22"/>
          <w:szCs w:val="22"/>
        </w:rPr>
      </w:pPr>
      <w:r>
        <w:rPr>
          <w:rFonts w:asciiTheme="minorHAnsi" w:hAnsiTheme="minorHAnsi" w:cstheme="minorHAnsi"/>
          <w:sz w:val="22"/>
          <w:szCs w:val="22"/>
        </w:rPr>
        <w:t xml:space="preserve"> 13</w:t>
      </w:r>
      <w:r w:rsidR="00AA7786" w:rsidRPr="005E04CA">
        <w:rPr>
          <w:rFonts w:asciiTheme="minorHAnsi" w:hAnsiTheme="minorHAnsi" w:cstheme="minorHAnsi"/>
          <w:sz w:val="22"/>
          <w:szCs w:val="22"/>
        </w:rPr>
        <w:t>.1. Fica eleito</w:t>
      </w:r>
      <w:r w:rsidR="0022798B">
        <w:rPr>
          <w:rFonts w:asciiTheme="minorHAnsi" w:hAnsiTheme="minorHAnsi" w:cstheme="minorHAnsi"/>
          <w:sz w:val="22"/>
          <w:szCs w:val="22"/>
        </w:rPr>
        <w:t xml:space="preserve"> o Foro da Comarca de São Joaquim</w:t>
      </w:r>
      <w:r w:rsidR="00AA7786" w:rsidRPr="005E04CA">
        <w:rPr>
          <w:rFonts w:asciiTheme="minorHAnsi" w:hAnsiTheme="minorHAnsi" w:cstheme="minorHAnsi"/>
          <w:sz w:val="22"/>
          <w:szCs w:val="22"/>
        </w:rPr>
        <w:t>,</w:t>
      </w:r>
      <w:r w:rsidR="0022798B">
        <w:rPr>
          <w:rFonts w:asciiTheme="minorHAnsi" w:hAnsiTheme="minorHAnsi" w:cstheme="minorHAnsi"/>
          <w:sz w:val="22"/>
          <w:szCs w:val="22"/>
        </w:rPr>
        <w:t xml:space="preserve"> </w:t>
      </w:r>
      <w:r w:rsidR="00AA7786" w:rsidRPr="005E04CA">
        <w:rPr>
          <w:rFonts w:asciiTheme="minorHAnsi" w:hAnsiTheme="minorHAnsi" w:cstheme="minorHAnsi"/>
          <w:sz w:val="22"/>
          <w:szCs w:val="22"/>
        </w:rPr>
        <w:t>SC para dirimir quaisquer dúvidas ou questões oriundas do presente instrumento.</w:t>
      </w:r>
      <w:r w:rsidR="0022798B">
        <w:rPr>
          <w:rFonts w:asciiTheme="minorHAnsi" w:hAnsiTheme="minorHAnsi" w:cstheme="minorHAnsi"/>
          <w:sz w:val="22"/>
          <w:szCs w:val="22"/>
        </w:rPr>
        <w:t xml:space="preserve"> </w:t>
      </w:r>
      <w:r w:rsidR="00AA7786" w:rsidRPr="005E04CA">
        <w:rPr>
          <w:rFonts w:asciiTheme="minorHAnsi" w:hAnsiTheme="minorHAnsi" w:cstheme="minorHAnsi"/>
          <w:sz w:val="22"/>
          <w:szCs w:val="22"/>
        </w:rPr>
        <w:t xml:space="preserve">E, por estarem </w:t>
      </w:r>
      <w:r w:rsidR="0022798B" w:rsidRPr="005E04CA">
        <w:rPr>
          <w:rFonts w:asciiTheme="minorHAnsi" w:hAnsiTheme="minorHAnsi" w:cstheme="minorHAnsi"/>
          <w:sz w:val="22"/>
          <w:szCs w:val="22"/>
        </w:rPr>
        <w:t>às</w:t>
      </w:r>
      <w:r w:rsidR="00AA7786" w:rsidRPr="005E04CA">
        <w:rPr>
          <w:rFonts w:asciiTheme="minorHAnsi" w:hAnsiTheme="minorHAnsi" w:cstheme="minorHAnsi"/>
          <w:sz w:val="22"/>
          <w:szCs w:val="22"/>
        </w:rPr>
        <w:t xml:space="preserve"> parte</w:t>
      </w:r>
      <w:r w:rsidR="0022798B">
        <w:rPr>
          <w:rFonts w:asciiTheme="minorHAnsi" w:hAnsiTheme="minorHAnsi" w:cstheme="minorHAnsi"/>
          <w:sz w:val="22"/>
          <w:szCs w:val="22"/>
        </w:rPr>
        <w:t>s justas e compromissadas, assinam o presente Termo.</w:t>
      </w:r>
    </w:p>
    <w:p w14:paraId="75340DFE" w14:textId="77777777" w:rsidR="00AA7786" w:rsidRPr="005E04CA" w:rsidRDefault="00AA7786" w:rsidP="00410250">
      <w:pPr>
        <w:jc w:val="both"/>
        <w:rPr>
          <w:rFonts w:asciiTheme="minorHAnsi" w:hAnsiTheme="minorHAnsi" w:cstheme="minorHAnsi"/>
          <w:sz w:val="22"/>
          <w:szCs w:val="22"/>
        </w:rPr>
      </w:pPr>
    </w:p>
    <w:p w14:paraId="6909B4F1" w14:textId="399287DE" w:rsidR="00AA7786" w:rsidRPr="005E04CA" w:rsidRDefault="0022798B" w:rsidP="00AA7786">
      <w:pPr>
        <w:jc w:val="right"/>
        <w:rPr>
          <w:rFonts w:asciiTheme="minorHAnsi" w:hAnsiTheme="minorHAnsi" w:cstheme="minorHAnsi"/>
          <w:sz w:val="22"/>
          <w:szCs w:val="22"/>
        </w:rPr>
      </w:pPr>
      <w:r>
        <w:rPr>
          <w:rFonts w:asciiTheme="minorHAnsi" w:hAnsiTheme="minorHAnsi" w:cstheme="minorHAnsi"/>
          <w:sz w:val="22"/>
          <w:szCs w:val="22"/>
        </w:rPr>
        <w:t>São Joaquim</w:t>
      </w:r>
      <w:r w:rsidR="00D320F8">
        <w:rPr>
          <w:rFonts w:asciiTheme="minorHAnsi" w:hAnsiTheme="minorHAnsi" w:cstheme="minorHAnsi"/>
          <w:sz w:val="22"/>
          <w:szCs w:val="22"/>
        </w:rPr>
        <w:t>/SC</w:t>
      </w:r>
      <w:r>
        <w:rPr>
          <w:rFonts w:asciiTheme="minorHAnsi" w:hAnsiTheme="minorHAnsi" w:cstheme="minorHAnsi"/>
          <w:sz w:val="22"/>
          <w:szCs w:val="22"/>
        </w:rPr>
        <w:t>__</w:t>
      </w:r>
      <w:r w:rsidR="00AA7786" w:rsidRPr="005E04CA">
        <w:rPr>
          <w:rFonts w:asciiTheme="minorHAnsi" w:hAnsiTheme="minorHAnsi" w:cstheme="minorHAnsi"/>
          <w:sz w:val="22"/>
          <w:szCs w:val="22"/>
        </w:rPr>
        <w:t xml:space="preserve"> de </w:t>
      </w:r>
      <w:r>
        <w:rPr>
          <w:rFonts w:asciiTheme="minorHAnsi" w:hAnsiTheme="minorHAnsi" w:cstheme="minorHAnsi"/>
          <w:sz w:val="22"/>
          <w:szCs w:val="22"/>
        </w:rPr>
        <w:t>_____</w:t>
      </w:r>
      <w:r w:rsidR="006617ED">
        <w:rPr>
          <w:rFonts w:asciiTheme="minorHAnsi" w:hAnsiTheme="minorHAnsi" w:cstheme="minorHAnsi"/>
          <w:sz w:val="22"/>
          <w:szCs w:val="22"/>
        </w:rPr>
        <w:t xml:space="preserve"> </w:t>
      </w:r>
      <w:proofErr w:type="spellStart"/>
      <w:r w:rsidR="006617ED">
        <w:rPr>
          <w:rFonts w:asciiTheme="minorHAnsi" w:hAnsiTheme="minorHAnsi" w:cstheme="minorHAnsi"/>
          <w:sz w:val="22"/>
          <w:szCs w:val="22"/>
        </w:rPr>
        <w:t>de</w:t>
      </w:r>
      <w:proofErr w:type="spellEnd"/>
      <w:r w:rsidR="006617ED">
        <w:rPr>
          <w:rFonts w:asciiTheme="minorHAnsi" w:hAnsiTheme="minorHAnsi" w:cstheme="minorHAnsi"/>
          <w:sz w:val="22"/>
          <w:szCs w:val="22"/>
        </w:rPr>
        <w:t xml:space="preserve"> 2025</w:t>
      </w:r>
      <w:r w:rsidR="00216023">
        <w:rPr>
          <w:rFonts w:asciiTheme="minorHAnsi" w:hAnsiTheme="minorHAnsi" w:cstheme="minorHAnsi"/>
          <w:sz w:val="22"/>
          <w:szCs w:val="22"/>
        </w:rPr>
        <w:t>.</w:t>
      </w:r>
    </w:p>
    <w:p w14:paraId="346F8281" w14:textId="77777777" w:rsidR="0022798B" w:rsidRDefault="0022798B" w:rsidP="00AA7786">
      <w:pPr>
        <w:rPr>
          <w:rFonts w:asciiTheme="minorHAnsi" w:hAnsiTheme="minorHAnsi" w:cstheme="minorHAnsi"/>
          <w:sz w:val="22"/>
          <w:szCs w:val="22"/>
        </w:rPr>
      </w:pPr>
      <w:r>
        <w:rPr>
          <w:rFonts w:asciiTheme="minorHAnsi" w:hAnsiTheme="minorHAnsi" w:cstheme="minorHAnsi"/>
          <w:sz w:val="22"/>
          <w:szCs w:val="22"/>
        </w:rPr>
        <w:t xml:space="preserve">                                                                                     </w:t>
      </w:r>
    </w:p>
    <w:p w14:paraId="34EE597E" w14:textId="168D1D43" w:rsidR="00AA7786" w:rsidRPr="005E04CA" w:rsidRDefault="0022798B" w:rsidP="00AA7786">
      <w:pPr>
        <w:rPr>
          <w:rFonts w:asciiTheme="minorHAnsi" w:hAnsiTheme="minorHAnsi" w:cstheme="minorHAnsi"/>
          <w:sz w:val="22"/>
          <w:szCs w:val="22"/>
        </w:rPr>
      </w:pPr>
      <w:r>
        <w:rPr>
          <w:rFonts w:asciiTheme="minorHAnsi" w:hAnsiTheme="minorHAnsi" w:cstheme="minorHAnsi"/>
          <w:sz w:val="22"/>
          <w:szCs w:val="22"/>
        </w:rPr>
        <w:t>______________</w:t>
      </w:r>
      <w:r w:rsidR="00AA7786" w:rsidRPr="005E04CA">
        <w:rPr>
          <w:rFonts w:asciiTheme="minorHAnsi" w:hAnsiTheme="minorHAnsi" w:cstheme="minorHAnsi"/>
          <w:sz w:val="22"/>
          <w:szCs w:val="22"/>
        </w:rPr>
        <w:t>____________</w:t>
      </w:r>
      <w:r w:rsidR="006617ED">
        <w:rPr>
          <w:rFonts w:asciiTheme="minorHAnsi" w:hAnsiTheme="minorHAnsi" w:cstheme="minorHAnsi"/>
          <w:sz w:val="22"/>
          <w:szCs w:val="22"/>
        </w:rPr>
        <w:t xml:space="preserve">______                </w:t>
      </w:r>
      <w:r w:rsidR="00AA7786" w:rsidRPr="005E04CA">
        <w:rPr>
          <w:rFonts w:asciiTheme="minorHAnsi" w:hAnsiTheme="minorHAnsi" w:cstheme="minorHAnsi"/>
          <w:sz w:val="22"/>
          <w:szCs w:val="22"/>
        </w:rPr>
        <w:t xml:space="preserve"> </w:t>
      </w:r>
      <w:r>
        <w:rPr>
          <w:rFonts w:asciiTheme="minorHAnsi" w:hAnsiTheme="minorHAnsi" w:cstheme="minorHAnsi"/>
          <w:sz w:val="22"/>
          <w:szCs w:val="22"/>
        </w:rPr>
        <w:t>_______________________________</w:t>
      </w:r>
    </w:p>
    <w:p w14:paraId="36EC0D51" w14:textId="4BEDC914" w:rsidR="00695E89" w:rsidRPr="005E04CA" w:rsidRDefault="0022798B" w:rsidP="00AA7786">
      <w:pPr>
        <w:rPr>
          <w:rFonts w:asciiTheme="minorHAnsi" w:hAnsiTheme="minorHAnsi" w:cstheme="minorHAnsi"/>
          <w:sz w:val="22"/>
          <w:szCs w:val="22"/>
        </w:rPr>
      </w:pPr>
      <w:r>
        <w:rPr>
          <w:rFonts w:asciiTheme="minorHAnsi" w:hAnsiTheme="minorHAnsi" w:cstheme="minorHAnsi"/>
          <w:sz w:val="22"/>
          <w:szCs w:val="22"/>
        </w:rPr>
        <w:t>EMPRESA</w:t>
      </w:r>
      <w:r w:rsidR="00695E89" w:rsidRPr="005E04CA">
        <w:rPr>
          <w:rFonts w:asciiTheme="minorHAnsi" w:hAnsiTheme="minorHAnsi" w:cstheme="minorHAnsi"/>
          <w:sz w:val="22"/>
          <w:szCs w:val="22"/>
        </w:rPr>
        <w:t xml:space="preserve">           </w:t>
      </w:r>
      <w:r>
        <w:rPr>
          <w:rFonts w:asciiTheme="minorHAnsi" w:hAnsiTheme="minorHAnsi" w:cstheme="minorHAnsi"/>
          <w:sz w:val="22"/>
          <w:szCs w:val="22"/>
        </w:rPr>
        <w:t xml:space="preserve">                                             </w:t>
      </w:r>
      <w:r w:rsidR="006617ED">
        <w:rPr>
          <w:rFonts w:asciiTheme="minorHAnsi" w:hAnsiTheme="minorHAnsi" w:cstheme="minorHAnsi"/>
          <w:sz w:val="22"/>
          <w:szCs w:val="22"/>
        </w:rPr>
        <w:t xml:space="preserve">           JOSÉ TEODORO DE SENA AMARAL</w:t>
      </w:r>
      <w:r>
        <w:rPr>
          <w:rFonts w:asciiTheme="minorHAnsi" w:hAnsiTheme="minorHAnsi" w:cstheme="minorHAnsi"/>
          <w:sz w:val="22"/>
          <w:szCs w:val="22"/>
        </w:rPr>
        <w:t xml:space="preserve">/PREFEITO </w:t>
      </w:r>
      <w:bookmarkStart w:id="2" w:name="_GoBack"/>
      <w:bookmarkEnd w:id="2"/>
      <w:r>
        <w:rPr>
          <w:rFonts w:asciiTheme="minorHAnsi" w:hAnsiTheme="minorHAnsi" w:cstheme="minorHAnsi"/>
          <w:sz w:val="22"/>
          <w:szCs w:val="22"/>
        </w:rPr>
        <w:t>MUNICIPAL</w:t>
      </w:r>
      <w:r w:rsidR="00695E89" w:rsidRPr="005E04CA">
        <w:rPr>
          <w:rFonts w:asciiTheme="minorHAnsi" w:hAnsiTheme="minorHAnsi" w:cstheme="minorHAnsi"/>
          <w:sz w:val="22"/>
          <w:szCs w:val="22"/>
        </w:rPr>
        <w:t xml:space="preserve">                 </w:t>
      </w:r>
    </w:p>
    <w:p w14:paraId="18C7AE66" w14:textId="77777777" w:rsidR="000353EB" w:rsidRDefault="0022798B" w:rsidP="00AA7786">
      <w:pPr>
        <w:rPr>
          <w:rFonts w:asciiTheme="minorHAnsi" w:hAnsiTheme="minorHAnsi" w:cstheme="minorHAnsi"/>
          <w:sz w:val="22"/>
          <w:szCs w:val="22"/>
        </w:rPr>
      </w:pPr>
      <w:r>
        <w:rPr>
          <w:rFonts w:asciiTheme="minorHAnsi" w:hAnsiTheme="minorHAnsi" w:cstheme="minorHAnsi"/>
          <w:sz w:val="22"/>
          <w:szCs w:val="22"/>
        </w:rPr>
        <w:t>CNPJ</w:t>
      </w:r>
      <w:r w:rsidR="00695E89" w:rsidRPr="005E04CA">
        <w:rPr>
          <w:rFonts w:asciiTheme="minorHAnsi" w:hAnsiTheme="minorHAnsi" w:cstheme="minorHAnsi"/>
          <w:sz w:val="22"/>
          <w:szCs w:val="22"/>
        </w:rPr>
        <w:t xml:space="preserve">     </w:t>
      </w:r>
    </w:p>
    <w:p w14:paraId="3F7A4DF4" w14:textId="77777777" w:rsidR="00774D8D" w:rsidRDefault="00774D8D" w:rsidP="00AA7786">
      <w:pPr>
        <w:rPr>
          <w:rFonts w:asciiTheme="minorHAnsi" w:hAnsiTheme="minorHAnsi" w:cstheme="minorHAnsi"/>
          <w:sz w:val="22"/>
          <w:szCs w:val="22"/>
        </w:rPr>
      </w:pPr>
    </w:p>
    <w:p w14:paraId="520D6DBE" w14:textId="77777777" w:rsidR="00695E89" w:rsidRPr="000353EB" w:rsidRDefault="000353EB" w:rsidP="00AA7786">
      <w:pPr>
        <w:rPr>
          <w:rFonts w:asciiTheme="minorHAnsi" w:hAnsiTheme="minorHAnsi" w:cstheme="minorHAnsi"/>
          <w:color w:val="FF0000"/>
          <w:sz w:val="22"/>
          <w:szCs w:val="22"/>
        </w:rPr>
      </w:pPr>
      <w:r w:rsidRPr="000353EB">
        <w:rPr>
          <w:rFonts w:asciiTheme="minorHAnsi" w:hAnsiTheme="minorHAnsi" w:cstheme="minorHAnsi"/>
          <w:color w:val="FF0000"/>
          <w:sz w:val="22"/>
          <w:szCs w:val="22"/>
        </w:rPr>
        <w:t xml:space="preserve">*Anexar lista do cadastro reserva. </w:t>
      </w:r>
      <w:r w:rsidR="00695E89" w:rsidRPr="000353EB">
        <w:rPr>
          <w:rFonts w:asciiTheme="minorHAnsi" w:hAnsiTheme="minorHAnsi" w:cstheme="minorHAnsi"/>
          <w:color w:val="FF0000"/>
          <w:sz w:val="22"/>
          <w:szCs w:val="22"/>
        </w:rPr>
        <w:t xml:space="preserve">     </w:t>
      </w:r>
    </w:p>
    <w:sectPr w:rsidR="00695E89" w:rsidRPr="000353EB" w:rsidSect="00F303D4">
      <w:headerReference w:type="default" r:id="rId21"/>
      <w:footerReference w:type="default" r:id="rId22"/>
      <w:pgSz w:w="11906" w:h="16838" w:code="9"/>
      <w:pgMar w:top="1985" w:right="1701" w:bottom="1418" w:left="1701" w:header="709" w:footer="709"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7846C" w14:textId="77777777" w:rsidR="000353EB" w:rsidRDefault="000353EB" w:rsidP="000353EB">
      <w:r>
        <w:separator/>
      </w:r>
    </w:p>
  </w:endnote>
  <w:endnote w:type="continuationSeparator" w:id="0">
    <w:p w14:paraId="58E01715" w14:textId="77777777" w:rsidR="000353EB" w:rsidRDefault="000353EB" w:rsidP="0003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120089"/>
      <w:docPartObj>
        <w:docPartGallery w:val="Page Numbers (Bottom of Page)"/>
        <w:docPartUnique/>
      </w:docPartObj>
    </w:sdtPr>
    <w:sdtEndPr/>
    <w:sdtContent>
      <w:p w14:paraId="4F623ECA" w14:textId="77777777" w:rsidR="00774D8D" w:rsidRDefault="00774D8D">
        <w:pPr>
          <w:pStyle w:val="Rodap"/>
        </w:pPr>
        <w:r>
          <w:rPr>
            <w:noProof/>
          </w:rPr>
          <mc:AlternateContent>
            <mc:Choice Requires="wps">
              <w:drawing>
                <wp:anchor distT="0" distB="0" distL="114300" distR="114300" simplePos="0" relativeHeight="251661312" behindDoc="0" locked="0" layoutInCell="1" allowOverlap="1" wp14:anchorId="2C22D053" wp14:editId="4E9ECAC8">
                  <wp:simplePos x="0" y="0"/>
                  <wp:positionH relativeFrom="page">
                    <wp:align>right</wp:align>
                  </wp:positionH>
                  <wp:positionV relativeFrom="page">
                    <wp:align>bottom</wp:align>
                  </wp:positionV>
                  <wp:extent cx="2125980" cy="2054860"/>
                  <wp:effectExtent l="0" t="0" r="7620" b="2540"/>
                  <wp:wrapNone/>
                  <wp:docPr id="654"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3">
                              <a:lumMod val="20000"/>
                              <a:lumOff val="80000"/>
                            </a:schemeClr>
                          </a:solidFill>
                        </wps:spPr>
                        <wps:txbx>
                          <w:txbxContent>
                            <w:p w14:paraId="3CD63133" w14:textId="77777777" w:rsidR="00774D8D" w:rsidRDefault="00774D8D">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6617ED" w:rsidRPr="006617ED">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26"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" adj="21600" fillcolor="#eaf1dd [662]" stroked="f">
                  <v:textbox>
                    <w:txbxContent>
                      <w:p w14:paraId="3CD63133" w14:textId="77777777" w:rsidR="00774D8D" w:rsidRDefault="00774D8D">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6617ED" w:rsidRPr="006617ED">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D2278" w14:textId="77777777" w:rsidR="000353EB" w:rsidRDefault="000353EB" w:rsidP="000353EB">
      <w:r>
        <w:separator/>
      </w:r>
    </w:p>
  </w:footnote>
  <w:footnote w:type="continuationSeparator" w:id="0">
    <w:p w14:paraId="413C44AB" w14:textId="77777777" w:rsidR="000353EB" w:rsidRDefault="000353EB" w:rsidP="0003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17B21" w14:textId="77777777" w:rsidR="00F303D4" w:rsidRPr="00F303D4" w:rsidRDefault="00F303D4" w:rsidP="00F303D4">
    <w:pPr>
      <w:pStyle w:val="Cabealho"/>
      <w:ind w:left="-567" w:right="-284"/>
      <w:jc w:val="center"/>
      <w:rPr>
        <w:rFonts w:asciiTheme="minorHAnsi" w:hAnsiTheme="minorHAnsi" w:cstheme="minorHAnsi"/>
        <w:b/>
        <w:sz w:val="24"/>
        <w:szCs w:val="24"/>
      </w:rPr>
    </w:pPr>
    <w:r w:rsidRPr="00F303D4">
      <w:rPr>
        <w:rFonts w:asciiTheme="minorHAnsi" w:hAnsiTheme="minorHAnsi" w:cstheme="minorHAnsi"/>
        <w:b/>
        <w:noProof/>
        <w:sz w:val="24"/>
        <w:szCs w:val="24"/>
      </w:rPr>
      <w:drawing>
        <wp:anchor distT="0" distB="0" distL="36195" distR="71755" simplePos="0" relativeHeight="251659264" behindDoc="1" locked="0" layoutInCell="1" allowOverlap="0" wp14:anchorId="7A056E40" wp14:editId="3D6378EC">
          <wp:simplePos x="0" y="0"/>
          <wp:positionH relativeFrom="column">
            <wp:posOffset>34290</wp:posOffset>
          </wp:positionH>
          <wp:positionV relativeFrom="paragraph">
            <wp:posOffset>-116205</wp:posOffset>
          </wp:positionV>
          <wp:extent cx="809625" cy="957580"/>
          <wp:effectExtent l="0" t="0" r="9525" b="0"/>
          <wp:wrapThrough wrapText="bothSides">
            <wp:wrapPolygon edited="0">
              <wp:start x="0" y="0"/>
              <wp:lineTo x="0" y="21056"/>
              <wp:lineTo x="21346" y="21056"/>
              <wp:lineTo x="21346"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7580"/>
                  </a:xfrm>
                  <a:prstGeom prst="rect">
                    <a:avLst/>
                  </a:prstGeom>
                  <a:noFill/>
                </pic:spPr>
              </pic:pic>
            </a:graphicData>
          </a:graphic>
          <wp14:sizeRelH relativeFrom="page">
            <wp14:pctWidth>0</wp14:pctWidth>
          </wp14:sizeRelH>
          <wp14:sizeRelV relativeFrom="page">
            <wp14:pctHeight>0</wp14:pctHeight>
          </wp14:sizeRelV>
        </wp:anchor>
      </w:drawing>
    </w:r>
    <w:r w:rsidRPr="00F303D4">
      <w:rPr>
        <w:rFonts w:asciiTheme="minorHAnsi" w:hAnsiTheme="minorHAnsi" w:cstheme="minorHAnsi"/>
        <w:b/>
        <w:sz w:val="24"/>
        <w:szCs w:val="24"/>
      </w:rPr>
      <w:t>Prefeitura Municipal de São Joaquim - SC</w:t>
    </w:r>
  </w:p>
  <w:p w14:paraId="63AD6998" w14:textId="77777777" w:rsidR="00F303D4" w:rsidRPr="00F303D4" w:rsidRDefault="00F303D4" w:rsidP="00F303D4">
    <w:pPr>
      <w:pStyle w:val="Cabealho"/>
      <w:tabs>
        <w:tab w:val="left" w:pos="600"/>
        <w:tab w:val="center" w:pos="4110"/>
      </w:tabs>
      <w:ind w:left="-567" w:right="-284"/>
      <w:jc w:val="center"/>
      <w:rPr>
        <w:rFonts w:asciiTheme="minorHAnsi" w:hAnsiTheme="minorHAnsi" w:cstheme="minorHAnsi"/>
        <w:b/>
        <w:sz w:val="24"/>
        <w:szCs w:val="24"/>
      </w:rPr>
    </w:pPr>
    <w:r w:rsidRPr="00F303D4">
      <w:rPr>
        <w:rFonts w:asciiTheme="minorHAnsi" w:hAnsiTheme="minorHAnsi" w:cstheme="minorHAnsi"/>
        <w:b/>
        <w:sz w:val="24"/>
        <w:szCs w:val="24"/>
      </w:rPr>
      <w:t>CNPJ: 82.561.093/0001-98</w:t>
    </w:r>
  </w:p>
  <w:p w14:paraId="0EB8C670" w14:textId="77777777" w:rsidR="00F303D4" w:rsidRPr="00F303D4" w:rsidRDefault="00F303D4" w:rsidP="00F303D4">
    <w:pPr>
      <w:pStyle w:val="Cabealho"/>
      <w:ind w:left="-567" w:right="-284"/>
      <w:jc w:val="center"/>
      <w:rPr>
        <w:rFonts w:asciiTheme="minorHAnsi" w:hAnsiTheme="minorHAnsi" w:cstheme="minorHAnsi"/>
        <w:b/>
        <w:sz w:val="24"/>
        <w:szCs w:val="24"/>
      </w:rPr>
    </w:pPr>
    <w:r w:rsidRPr="00F303D4">
      <w:rPr>
        <w:rFonts w:asciiTheme="minorHAnsi" w:hAnsiTheme="minorHAnsi" w:cstheme="minorHAnsi"/>
        <w:b/>
        <w:sz w:val="24"/>
        <w:szCs w:val="24"/>
      </w:rPr>
      <w:t>Secretaria Municipal de Administração</w:t>
    </w:r>
  </w:p>
  <w:p w14:paraId="61A15E79" w14:textId="77777777" w:rsidR="00F303D4" w:rsidRPr="00F303D4" w:rsidRDefault="00F303D4" w:rsidP="00F303D4">
    <w:pPr>
      <w:pStyle w:val="Cabealho"/>
      <w:ind w:left="-567" w:right="-284"/>
      <w:jc w:val="center"/>
      <w:rPr>
        <w:rFonts w:asciiTheme="minorHAnsi" w:hAnsiTheme="minorHAnsi" w:cstheme="minorHAnsi"/>
        <w:b/>
        <w:sz w:val="24"/>
        <w:szCs w:val="24"/>
      </w:rPr>
    </w:pPr>
    <w:r w:rsidRPr="00F303D4">
      <w:rPr>
        <w:rFonts w:asciiTheme="minorHAnsi" w:hAnsiTheme="minorHAnsi" w:cstheme="minorHAnsi"/>
        <w:b/>
        <w:sz w:val="24"/>
        <w:szCs w:val="24"/>
      </w:rPr>
      <w:t>Diretoria de Compras</w:t>
    </w:r>
  </w:p>
  <w:p w14:paraId="06B2331C" w14:textId="77777777" w:rsidR="00F303D4" w:rsidRDefault="00F303D4" w:rsidP="00F303D4">
    <w:pPr>
      <w:pStyle w:val="Cabealho"/>
      <w:tabs>
        <w:tab w:val="clear" w:pos="4252"/>
        <w:tab w:val="clear" w:pos="8504"/>
        <w:tab w:val="left" w:pos="35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B3C5"/>
    <w:multiLevelType w:val="multilevel"/>
    <w:tmpl w:val="852A467A"/>
    <w:lvl w:ilvl="0">
      <w:start w:val="1"/>
      <w:numFmt w:val="lowerLetter"/>
      <w:lvlText w:val="%1)"/>
      <w:lvlJc w:val="left"/>
      <w:pPr>
        <w:tabs>
          <w:tab w:val="num" w:pos="-508"/>
        </w:tabs>
        <w:ind w:left="928" w:hanging="360"/>
      </w:pPr>
    </w:lvl>
    <w:lvl w:ilvl="1">
      <w:start w:val="1"/>
      <w:numFmt w:val="lowerLetter"/>
      <w:lvlText w:val="%2."/>
      <w:lvlJc w:val="left"/>
      <w:pPr>
        <w:tabs>
          <w:tab w:val="num" w:pos="-508"/>
        </w:tabs>
        <w:ind w:left="1648" w:hanging="360"/>
      </w:pPr>
    </w:lvl>
    <w:lvl w:ilvl="2">
      <w:start w:val="1"/>
      <w:numFmt w:val="lowerRoman"/>
      <w:lvlText w:val="%3."/>
      <w:lvlJc w:val="right"/>
      <w:pPr>
        <w:tabs>
          <w:tab w:val="num" w:pos="-508"/>
        </w:tabs>
        <w:ind w:left="2368" w:hanging="180"/>
      </w:pPr>
    </w:lvl>
    <w:lvl w:ilvl="3">
      <w:start w:val="1"/>
      <w:numFmt w:val="decimal"/>
      <w:lvlText w:val="%4."/>
      <w:lvlJc w:val="left"/>
      <w:pPr>
        <w:tabs>
          <w:tab w:val="num" w:pos="-508"/>
        </w:tabs>
        <w:ind w:left="3088" w:hanging="360"/>
      </w:pPr>
    </w:lvl>
    <w:lvl w:ilvl="4">
      <w:start w:val="1"/>
      <w:numFmt w:val="lowerLetter"/>
      <w:lvlText w:val="%5."/>
      <w:lvlJc w:val="left"/>
      <w:pPr>
        <w:tabs>
          <w:tab w:val="num" w:pos="-508"/>
        </w:tabs>
        <w:ind w:left="3808" w:hanging="360"/>
      </w:pPr>
    </w:lvl>
    <w:lvl w:ilvl="5">
      <w:start w:val="1"/>
      <w:numFmt w:val="lowerRoman"/>
      <w:lvlText w:val="%6."/>
      <w:lvlJc w:val="right"/>
      <w:pPr>
        <w:tabs>
          <w:tab w:val="num" w:pos="-508"/>
        </w:tabs>
        <w:ind w:left="4528" w:hanging="180"/>
      </w:pPr>
    </w:lvl>
    <w:lvl w:ilvl="6">
      <w:start w:val="1"/>
      <w:numFmt w:val="decimal"/>
      <w:lvlText w:val="%7."/>
      <w:lvlJc w:val="left"/>
      <w:pPr>
        <w:tabs>
          <w:tab w:val="num" w:pos="-508"/>
        </w:tabs>
        <w:ind w:left="5248" w:hanging="360"/>
      </w:pPr>
    </w:lvl>
    <w:lvl w:ilvl="7">
      <w:start w:val="1"/>
      <w:numFmt w:val="lowerLetter"/>
      <w:lvlText w:val="%8."/>
      <w:lvlJc w:val="left"/>
      <w:pPr>
        <w:tabs>
          <w:tab w:val="num" w:pos="-508"/>
        </w:tabs>
        <w:ind w:left="5968" w:hanging="360"/>
      </w:pPr>
    </w:lvl>
    <w:lvl w:ilvl="8">
      <w:start w:val="1"/>
      <w:numFmt w:val="lowerRoman"/>
      <w:lvlText w:val="%9."/>
      <w:lvlJc w:val="right"/>
      <w:pPr>
        <w:tabs>
          <w:tab w:val="num" w:pos="-508"/>
        </w:tabs>
        <w:ind w:left="6688" w:hanging="180"/>
      </w:pPr>
    </w:lvl>
  </w:abstractNum>
  <w:abstractNum w:abstractNumId="1">
    <w:nsid w:val="11983857"/>
    <w:multiLevelType w:val="multilevel"/>
    <w:tmpl w:val="A18AC088"/>
    <w:lvl w:ilvl="0">
      <w:start w:val="1"/>
      <w:numFmt w:val="decimal"/>
      <w:lvlText w:val="%1."/>
      <w:lvlJc w:val="left"/>
      <w:pPr>
        <w:ind w:left="360" w:hanging="360"/>
      </w:pPr>
      <w:rPr>
        <w:b/>
        <w:color w:val="auto"/>
      </w:rPr>
    </w:lvl>
    <w:lvl w:ilvl="1">
      <w:start w:val="1"/>
      <w:numFmt w:val="decimal"/>
      <w:lvlText w:val="%1.%2."/>
      <w:lvlJc w:val="left"/>
      <w:pPr>
        <w:ind w:left="1283"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B016D7"/>
    <w:multiLevelType w:val="multilevel"/>
    <w:tmpl w:val="5D4830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CF65CA1"/>
    <w:multiLevelType w:val="multilevel"/>
    <w:tmpl w:val="A2284A16"/>
    <w:lvl w:ilvl="0">
      <w:start w:val="1"/>
      <w:numFmt w:val="decimal"/>
      <w:lvlText w:val="%1."/>
      <w:lvlJc w:val="left"/>
      <w:pPr>
        <w:ind w:left="432" w:hanging="432"/>
      </w:pPr>
      <w:rPr>
        <w:rFonts w:eastAsia="Times New Roman" w:hint="default"/>
        <w:color w:val="auto"/>
      </w:rPr>
    </w:lvl>
    <w:lvl w:ilvl="1">
      <w:start w:val="1"/>
      <w:numFmt w:val="decimal"/>
      <w:lvlText w:val="%1.%2."/>
      <w:lvlJc w:val="left"/>
      <w:pPr>
        <w:ind w:left="432" w:hanging="432"/>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5">
    <w:nsid w:val="52C80664"/>
    <w:multiLevelType w:val="hybridMultilevel"/>
    <w:tmpl w:val="C9C0533A"/>
    <w:lvl w:ilvl="0" w:tplc="48EE26FA">
      <w:start w:val="1"/>
      <w:numFmt w:val="lowerLetter"/>
      <w:lvlText w:val="%1)"/>
      <w:lvlJc w:val="left"/>
      <w:pPr>
        <w:ind w:left="36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356EC3"/>
    <w:multiLevelType w:val="multilevel"/>
    <w:tmpl w:val="F29A82E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720"/>
        </w:tabs>
        <w:ind w:left="50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36"/>
    <w:rsid w:val="000353EB"/>
    <w:rsid w:val="00076446"/>
    <w:rsid w:val="00090BC8"/>
    <w:rsid w:val="000A0615"/>
    <w:rsid w:val="000C3D36"/>
    <w:rsid w:val="00135288"/>
    <w:rsid w:val="001906CE"/>
    <w:rsid w:val="00206C89"/>
    <w:rsid w:val="00216023"/>
    <w:rsid w:val="0022798B"/>
    <w:rsid w:val="002B3085"/>
    <w:rsid w:val="002D1ABF"/>
    <w:rsid w:val="00336C34"/>
    <w:rsid w:val="00347664"/>
    <w:rsid w:val="00386960"/>
    <w:rsid w:val="00410250"/>
    <w:rsid w:val="004777A5"/>
    <w:rsid w:val="004964E5"/>
    <w:rsid w:val="004A0F7A"/>
    <w:rsid w:val="00512552"/>
    <w:rsid w:val="0053520F"/>
    <w:rsid w:val="005A195B"/>
    <w:rsid w:val="005E04CA"/>
    <w:rsid w:val="006617ED"/>
    <w:rsid w:val="00695E89"/>
    <w:rsid w:val="006965FC"/>
    <w:rsid w:val="00774D8D"/>
    <w:rsid w:val="007A564A"/>
    <w:rsid w:val="007C12E9"/>
    <w:rsid w:val="0082684D"/>
    <w:rsid w:val="00866629"/>
    <w:rsid w:val="00881A85"/>
    <w:rsid w:val="009406E0"/>
    <w:rsid w:val="009A734E"/>
    <w:rsid w:val="00A319A5"/>
    <w:rsid w:val="00A863A6"/>
    <w:rsid w:val="00AA7786"/>
    <w:rsid w:val="00AB2858"/>
    <w:rsid w:val="00AC3021"/>
    <w:rsid w:val="00AE22C1"/>
    <w:rsid w:val="00AE79CF"/>
    <w:rsid w:val="00B31E39"/>
    <w:rsid w:val="00D320F8"/>
    <w:rsid w:val="00DE6861"/>
    <w:rsid w:val="00E075DA"/>
    <w:rsid w:val="00EC51DD"/>
    <w:rsid w:val="00F20FCF"/>
    <w:rsid w:val="00F303D4"/>
    <w:rsid w:val="00FD7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0F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5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B28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sid w:val="00410250"/>
    <w:pPr>
      <w:spacing w:after="0" w:line="240" w:lineRule="auto"/>
    </w:pPr>
    <w:rPr>
      <w:rFonts w:ascii="SansSerif" w:eastAsia="SansSerif" w:hAnsi="SansSerif" w:cs="SansSerif"/>
      <w:color w:val="000000"/>
      <w:sz w:val="1"/>
      <w:szCs w:val="20"/>
      <w:lang w:eastAsia="pt-BR"/>
    </w:rPr>
  </w:style>
  <w:style w:type="table" w:styleId="Tabelacomgrade">
    <w:name w:val="Table Grid"/>
    <w:basedOn w:val="Tabelanormal"/>
    <w:uiPriority w:val="59"/>
    <w:rsid w:val="0041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B2858"/>
    <w:rPr>
      <w:color w:val="000080"/>
      <w:u w:val="single"/>
    </w:rPr>
  </w:style>
  <w:style w:type="paragraph" w:customStyle="1" w:styleId="Nivel01">
    <w:name w:val="Nivel 01"/>
    <w:basedOn w:val="Ttulo1"/>
    <w:next w:val="Normal"/>
    <w:autoRedefine/>
    <w:qFormat/>
    <w:rsid w:val="00AB2858"/>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2">
    <w:name w:val="Nivel 2"/>
    <w:basedOn w:val="Normal"/>
    <w:link w:val="Nivel2Char"/>
    <w:qFormat/>
    <w:rsid w:val="00AB2858"/>
    <w:pPr>
      <w:numPr>
        <w:ilvl w:val="1"/>
        <w:numId w:val="1"/>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AB2858"/>
    <w:pPr>
      <w:numPr>
        <w:ilvl w:val="2"/>
        <w:numId w:val="1"/>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qFormat/>
    <w:rsid w:val="00AB2858"/>
    <w:pPr>
      <w:numPr>
        <w:ilvl w:val="3"/>
      </w:numPr>
      <w:ind w:left="567" w:firstLine="0"/>
    </w:pPr>
    <w:rPr>
      <w:color w:val="auto"/>
    </w:rPr>
  </w:style>
  <w:style w:type="paragraph" w:customStyle="1" w:styleId="Nivel5">
    <w:name w:val="Nivel 5"/>
    <w:basedOn w:val="Nivel4"/>
    <w:qFormat/>
    <w:rsid w:val="00AB2858"/>
    <w:pPr>
      <w:numPr>
        <w:ilvl w:val="4"/>
      </w:numPr>
      <w:ind w:left="851" w:firstLine="0"/>
    </w:pPr>
  </w:style>
  <w:style w:type="character" w:customStyle="1" w:styleId="Nivel2Char">
    <w:name w:val="Nivel 2 Char"/>
    <w:basedOn w:val="Fontepargpadro"/>
    <w:link w:val="Nivel2"/>
    <w:locked/>
    <w:rsid w:val="00AB2858"/>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AB2858"/>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AB28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basedOn w:val="Fontepargpadro"/>
    <w:link w:val="PargrafodaLista"/>
    <w:uiPriority w:val="34"/>
    <w:rsid w:val="00AB2858"/>
  </w:style>
  <w:style w:type="character" w:customStyle="1" w:styleId="Ttulo1Char">
    <w:name w:val="Título 1 Char"/>
    <w:basedOn w:val="Fontepargpadro"/>
    <w:link w:val="Ttulo1"/>
    <w:uiPriority w:val="9"/>
    <w:rsid w:val="00AB2858"/>
    <w:rPr>
      <w:rFonts w:asciiTheme="majorHAnsi" w:eastAsiaTheme="majorEastAsia" w:hAnsiTheme="majorHAnsi" w:cstheme="majorBidi"/>
      <w:b/>
      <w:bCs/>
      <w:color w:val="365F91" w:themeColor="accent1" w:themeShade="BF"/>
      <w:sz w:val="28"/>
      <w:szCs w:val="28"/>
      <w:lang w:eastAsia="pt-BR"/>
    </w:rPr>
  </w:style>
  <w:style w:type="paragraph" w:customStyle="1" w:styleId="Nvel3-R">
    <w:name w:val="Nível 3-R"/>
    <w:basedOn w:val="Normal"/>
    <w:qFormat/>
    <w:rsid w:val="000A0615"/>
    <w:pPr>
      <w:spacing w:before="120" w:after="120" w:line="276" w:lineRule="auto"/>
      <w:ind w:left="284"/>
      <w:jc w:val="both"/>
    </w:pPr>
    <w:rPr>
      <w:rFonts w:ascii="Arial" w:eastAsiaTheme="minorEastAsia" w:hAnsi="Arial" w:cs="Arial"/>
      <w:i/>
      <w:iCs/>
      <w:color w:val="FF0000"/>
    </w:rPr>
  </w:style>
  <w:style w:type="paragraph" w:customStyle="1" w:styleId="Nvel4">
    <w:name w:val="Nível 4"/>
    <w:basedOn w:val="Normal"/>
    <w:qFormat/>
    <w:rsid w:val="000A0615"/>
    <w:pPr>
      <w:spacing w:before="120" w:after="120" w:line="276" w:lineRule="auto"/>
      <w:ind w:left="567"/>
      <w:jc w:val="both"/>
    </w:pPr>
    <w:rPr>
      <w:rFonts w:ascii="Arial" w:hAnsi="Arial" w:cs="Arial"/>
    </w:rPr>
  </w:style>
  <w:style w:type="paragraph" w:customStyle="1" w:styleId="Nvel2-Red">
    <w:name w:val="Nível 2 -Red"/>
    <w:basedOn w:val="Nivel2"/>
    <w:link w:val="Nvel2-RedChar"/>
    <w:qFormat/>
    <w:rsid w:val="000A0615"/>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0A0615"/>
    <w:rPr>
      <w:rFonts w:ascii="Arial" w:eastAsia="Times New Roman" w:hAnsi="Arial" w:cs="Arial"/>
      <w:i/>
      <w:iCs/>
      <w:color w:val="FF0000"/>
      <w:sz w:val="20"/>
      <w:szCs w:val="20"/>
      <w:lang w:eastAsia="pt-BR"/>
    </w:rPr>
  </w:style>
  <w:style w:type="paragraph" w:styleId="Cabealho">
    <w:name w:val="header"/>
    <w:basedOn w:val="Normal"/>
    <w:link w:val="CabealhoChar"/>
    <w:uiPriority w:val="99"/>
    <w:unhideWhenUsed/>
    <w:rsid w:val="000353EB"/>
    <w:pPr>
      <w:tabs>
        <w:tab w:val="center" w:pos="4252"/>
        <w:tab w:val="right" w:pos="8504"/>
      </w:tabs>
    </w:pPr>
  </w:style>
  <w:style w:type="character" w:customStyle="1" w:styleId="CabealhoChar">
    <w:name w:val="Cabeçalho Char"/>
    <w:basedOn w:val="Fontepargpadro"/>
    <w:link w:val="Cabealho"/>
    <w:uiPriority w:val="99"/>
    <w:rsid w:val="000353E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353EB"/>
    <w:pPr>
      <w:tabs>
        <w:tab w:val="center" w:pos="4252"/>
        <w:tab w:val="right" w:pos="8504"/>
      </w:tabs>
    </w:pPr>
  </w:style>
  <w:style w:type="character" w:customStyle="1" w:styleId="RodapChar">
    <w:name w:val="Rodapé Char"/>
    <w:basedOn w:val="Fontepargpadro"/>
    <w:link w:val="Rodap"/>
    <w:uiPriority w:val="99"/>
    <w:rsid w:val="000353EB"/>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5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B28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sid w:val="00410250"/>
    <w:pPr>
      <w:spacing w:after="0" w:line="240" w:lineRule="auto"/>
    </w:pPr>
    <w:rPr>
      <w:rFonts w:ascii="SansSerif" w:eastAsia="SansSerif" w:hAnsi="SansSerif" w:cs="SansSerif"/>
      <w:color w:val="000000"/>
      <w:sz w:val="1"/>
      <w:szCs w:val="20"/>
      <w:lang w:eastAsia="pt-BR"/>
    </w:rPr>
  </w:style>
  <w:style w:type="table" w:styleId="Tabelacomgrade">
    <w:name w:val="Table Grid"/>
    <w:basedOn w:val="Tabelanormal"/>
    <w:uiPriority w:val="59"/>
    <w:rsid w:val="0041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B2858"/>
    <w:rPr>
      <w:color w:val="000080"/>
      <w:u w:val="single"/>
    </w:rPr>
  </w:style>
  <w:style w:type="paragraph" w:customStyle="1" w:styleId="Nivel01">
    <w:name w:val="Nivel 01"/>
    <w:basedOn w:val="Ttulo1"/>
    <w:next w:val="Normal"/>
    <w:autoRedefine/>
    <w:qFormat/>
    <w:rsid w:val="00AB2858"/>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2">
    <w:name w:val="Nivel 2"/>
    <w:basedOn w:val="Normal"/>
    <w:link w:val="Nivel2Char"/>
    <w:qFormat/>
    <w:rsid w:val="00AB2858"/>
    <w:pPr>
      <w:numPr>
        <w:ilvl w:val="1"/>
        <w:numId w:val="1"/>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AB2858"/>
    <w:pPr>
      <w:numPr>
        <w:ilvl w:val="2"/>
        <w:numId w:val="1"/>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qFormat/>
    <w:rsid w:val="00AB2858"/>
    <w:pPr>
      <w:numPr>
        <w:ilvl w:val="3"/>
      </w:numPr>
      <w:ind w:left="567" w:firstLine="0"/>
    </w:pPr>
    <w:rPr>
      <w:color w:val="auto"/>
    </w:rPr>
  </w:style>
  <w:style w:type="paragraph" w:customStyle="1" w:styleId="Nivel5">
    <w:name w:val="Nivel 5"/>
    <w:basedOn w:val="Nivel4"/>
    <w:qFormat/>
    <w:rsid w:val="00AB2858"/>
    <w:pPr>
      <w:numPr>
        <w:ilvl w:val="4"/>
      </w:numPr>
      <w:ind w:left="851" w:firstLine="0"/>
    </w:pPr>
  </w:style>
  <w:style w:type="character" w:customStyle="1" w:styleId="Nivel2Char">
    <w:name w:val="Nivel 2 Char"/>
    <w:basedOn w:val="Fontepargpadro"/>
    <w:link w:val="Nivel2"/>
    <w:locked/>
    <w:rsid w:val="00AB2858"/>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AB2858"/>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AB28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basedOn w:val="Fontepargpadro"/>
    <w:link w:val="PargrafodaLista"/>
    <w:uiPriority w:val="34"/>
    <w:rsid w:val="00AB2858"/>
  </w:style>
  <w:style w:type="character" w:customStyle="1" w:styleId="Ttulo1Char">
    <w:name w:val="Título 1 Char"/>
    <w:basedOn w:val="Fontepargpadro"/>
    <w:link w:val="Ttulo1"/>
    <w:uiPriority w:val="9"/>
    <w:rsid w:val="00AB2858"/>
    <w:rPr>
      <w:rFonts w:asciiTheme="majorHAnsi" w:eastAsiaTheme="majorEastAsia" w:hAnsiTheme="majorHAnsi" w:cstheme="majorBidi"/>
      <w:b/>
      <w:bCs/>
      <w:color w:val="365F91" w:themeColor="accent1" w:themeShade="BF"/>
      <w:sz w:val="28"/>
      <w:szCs w:val="28"/>
      <w:lang w:eastAsia="pt-BR"/>
    </w:rPr>
  </w:style>
  <w:style w:type="paragraph" w:customStyle="1" w:styleId="Nvel3-R">
    <w:name w:val="Nível 3-R"/>
    <w:basedOn w:val="Normal"/>
    <w:qFormat/>
    <w:rsid w:val="000A0615"/>
    <w:pPr>
      <w:spacing w:before="120" w:after="120" w:line="276" w:lineRule="auto"/>
      <w:ind w:left="284"/>
      <w:jc w:val="both"/>
    </w:pPr>
    <w:rPr>
      <w:rFonts w:ascii="Arial" w:eastAsiaTheme="minorEastAsia" w:hAnsi="Arial" w:cs="Arial"/>
      <w:i/>
      <w:iCs/>
      <w:color w:val="FF0000"/>
    </w:rPr>
  </w:style>
  <w:style w:type="paragraph" w:customStyle="1" w:styleId="Nvel4">
    <w:name w:val="Nível 4"/>
    <w:basedOn w:val="Normal"/>
    <w:qFormat/>
    <w:rsid w:val="000A0615"/>
    <w:pPr>
      <w:spacing w:before="120" w:after="120" w:line="276" w:lineRule="auto"/>
      <w:ind w:left="567"/>
      <w:jc w:val="both"/>
    </w:pPr>
    <w:rPr>
      <w:rFonts w:ascii="Arial" w:hAnsi="Arial" w:cs="Arial"/>
    </w:rPr>
  </w:style>
  <w:style w:type="paragraph" w:customStyle="1" w:styleId="Nvel2-Red">
    <w:name w:val="Nível 2 -Red"/>
    <w:basedOn w:val="Nivel2"/>
    <w:link w:val="Nvel2-RedChar"/>
    <w:qFormat/>
    <w:rsid w:val="000A0615"/>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0A0615"/>
    <w:rPr>
      <w:rFonts w:ascii="Arial" w:eastAsia="Times New Roman" w:hAnsi="Arial" w:cs="Arial"/>
      <w:i/>
      <w:iCs/>
      <w:color w:val="FF0000"/>
      <w:sz w:val="20"/>
      <w:szCs w:val="20"/>
      <w:lang w:eastAsia="pt-BR"/>
    </w:rPr>
  </w:style>
  <w:style w:type="paragraph" w:styleId="Cabealho">
    <w:name w:val="header"/>
    <w:basedOn w:val="Normal"/>
    <w:link w:val="CabealhoChar"/>
    <w:uiPriority w:val="99"/>
    <w:unhideWhenUsed/>
    <w:rsid w:val="000353EB"/>
    <w:pPr>
      <w:tabs>
        <w:tab w:val="center" w:pos="4252"/>
        <w:tab w:val="right" w:pos="8504"/>
      </w:tabs>
    </w:pPr>
  </w:style>
  <w:style w:type="character" w:customStyle="1" w:styleId="CabealhoChar">
    <w:name w:val="Cabeçalho Char"/>
    <w:basedOn w:val="Fontepargpadro"/>
    <w:link w:val="Cabealho"/>
    <w:uiPriority w:val="99"/>
    <w:rsid w:val="000353E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353EB"/>
    <w:pPr>
      <w:tabs>
        <w:tab w:val="center" w:pos="4252"/>
        <w:tab w:val="right" w:pos="8504"/>
      </w:tabs>
    </w:pPr>
  </w:style>
  <w:style w:type="character" w:customStyle="1" w:styleId="RodapChar">
    <w:name w:val="Rodapé Char"/>
    <w:basedOn w:val="Fontepargpadro"/>
    <w:link w:val="Rodap"/>
    <w:uiPriority w:val="99"/>
    <w:rsid w:val="000353E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BEE2-5D3F-4A5C-9D6A-B722A862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4220</Words>
  <Characters>22788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Goss de Melo</dc:creator>
  <cp:lastModifiedBy>Rafaela Ferreira</cp:lastModifiedBy>
  <cp:revision>19</cp:revision>
  <cp:lastPrinted>2025-03-06T17:07:00Z</cp:lastPrinted>
  <dcterms:created xsi:type="dcterms:W3CDTF">2024-04-29T18:20:00Z</dcterms:created>
  <dcterms:modified xsi:type="dcterms:W3CDTF">2025-03-06T17:07:00Z</dcterms:modified>
</cp:coreProperties>
</file>